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2E0C" w14:textId="77777777" w:rsidR="006D2058" w:rsidRDefault="006D2058" w:rsidP="006D2058">
      <w:pPr>
        <w:jc w:val="center"/>
        <w:rPr>
          <w:b/>
          <w:sz w:val="72"/>
          <w:szCs w:val="72"/>
        </w:rPr>
      </w:pPr>
    </w:p>
    <w:p w14:paraId="0A760680" w14:textId="48A0EA7A" w:rsidR="004329BA" w:rsidRDefault="006D2058" w:rsidP="006D2058">
      <w:pPr>
        <w:jc w:val="center"/>
        <w:rPr>
          <w:b/>
          <w:sz w:val="72"/>
          <w:szCs w:val="72"/>
        </w:rPr>
      </w:pPr>
      <w:r w:rsidRPr="006D2058">
        <w:rPr>
          <w:b/>
          <w:sz w:val="72"/>
          <w:szCs w:val="72"/>
        </w:rPr>
        <w:t>Federal Income Taxation</w:t>
      </w:r>
    </w:p>
    <w:p w14:paraId="6D6D67ED" w14:textId="0B0A01BA" w:rsidR="006D2058" w:rsidRDefault="006D2058" w:rsidP="006D205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 Systemic Approach</w:t>
      </w:r>
    </w:p>
    <w:p w14:paraId="19F102A2" w14:textId="4DFEADF5" w:rsidR="006D2058" w:rsidRDefault="006D2058" w:rsidP="006D2058">
      <w:pPr>
        <w:jc w:val="center"/>
        <w:rPr>
          <w:b/>
          <w:sz w:val="48"/>
          <w:szCs w:val="48"/>
        </w:rPr>
      </w:pPr>
    </w:p>
    <w:p w14:paraId="3E64772E" w14:textId="4E437041" w:rsidR="006D2058" w:rsidRDefault="006D2058" w:rsidP="006D205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Howard E. Abrams</w:t>
      </w:r>
    </w:p>
    <w:p w14:paraId="0C363DDD" w14:textId="7B85625B" w:rsidR="006D2058" w:rsidRDefault="006D2058" w:rsidP="006D205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William K. Jacobs</w:t>
      </w:r>
      <w:r w:rsidR="00BE250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Visiting Professor</w:t>
      </w:r>
    </w:p>
    <w:p w14:paraId="1B82FF8E" w14:textId="7F03797E" w:rsidR="006D2058" w:rsidRDefault="006D2058" w:rsidP="006D20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Harvard Law School</w:t>
      </w:r>
    </w:p>
    <w:p w14:paraId="4358CFA2" w14:textId="4122533E" w:rsidR="006D2058" w:rsidRDefault="006D2058" w:rsidP="006D2058">
      <w:pPr>
        <w:jc w:val="center"/>
        <w:rPr>
          <w:b/>
          <w:sz w:val="36"/>
          <w:szCs w:val="36"/>
        </w:rPr>
      </w:pPr>
    </w:p>
    <w:p w14:paraId="5CE03FBF" w14:textId="21FA7481" w:rsidR="006D2058" w:rsidRDefault="006D2058" w:rsidP="006D2058">
      <w:pPr>
        <w:jc w:val="center"/>
        <w:rPr>
          <w:b/>
          <w:sz w:val="36"/>
          <w:szCs w:val="36"/>
        </w:rPr>
      </w:pPr>
    </w:p>
    <w:p w14:paraId="38B69C64" w14:textId="23957074" w:rsidR="006D2058" w:rsidRDefault="00317E46" w:rsidP="006D20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Fall</w:t>
      </w:r>
      <w:r w:rsidR="006D2058">
        <w:rPr>
          <w:b/>
          <w:sz w:val="36"/>
          <w:szCs w:val="36"/>
        </w:rPr>
        <w:t xml:space="preserve"> 20</w:t>
      </w:r>
      <w:r w:rsidR="00DE6BC2">
        <w:rPr>
          <w:b/>
          <w:sz w:val="36"/>
          <w:szCs w:val="36"/>
        </w:rPr>
        <w:t>2</w:t>
      </w:r>
      <w:r w:rsidR="00EC0D93">
        <w:rPr>
          <w:b/>
          <w:sz w:val="36"/>
          <w:szCs w:val="36"/>
        </w:rPr>
        <w:t>2</w:t>
      </w:r>
      <w:r w:rsidR="006D2058">
        <w:rPr>
          <w:b/>
          <w:sz w:val="36"/>
          <w:szCs w:val="36"/>
        </w:rPr>
        <w:t xml:space="preserve"> Edition</w:t>
      </w:r>
    </w:p>
    <w:p w14:paraId="17658BD0" w14:textId="2DB17B56" w:rsidR="006D2058" w:rsidRDefault="006D2058" w:rsidP="006D2058">
      <w:pPr>
        <w:jc w:val="center"/>
        <w:rPr>
          <w:b/>
          <w:sz w:val="36"/>
          <w:szCs w:val="36"/>
        </w:rPr>
      </w:pPr>
    </w:p>
    <w:p w14:paraId="0CD564BE" w14:textId="77777777" w:rsidR="006D2058" w:rsidRDefault="006D2058" w:rsidP="006D2058">
      <w:pPr>
        <w:jc w:val="center"/>
        <w:rPr>
          <w:b/>
          <w:sz w:val="36"/>
          <w:szCs w:val="36"/>
        </w:rPr>
      </w:pPr>
    </w:p>
    <w:p w14:paraId="4E7FBB6F" w14:textId="1546798D" w:rsidR="006D2058" w:rsidRDefault="006D2058" w:rsidP="006D2058">
      <w:pPr>
        <w:jc w:val="center"/>
        <w:rPr>
          <w:b/>
          <w:sz w:val="36"/>
          <w:szCs w:val="36"/>
        </w:rPr>
      </w:pPr>
    </w:p>
    <w:p w14:paraId="4BB1E319" w14:textId="02621DDD" w:rsidR="006D2058" w:rsidRDefault="006D2058" w:rsidP="006D2058">
      <w:pPr>
        <w:jc w:val="center"/>
        <w:rPr>
          <w:b/>
          <w:sz w:val="36"/>
          <w:szCs w:val="36"/>
        </w:rPr>
      </w:pPr>
    </w:p>
    <w:p w14:paraId="09204A5B" w14:textId="36D138D6" w:rsidR="006D2058" w:rsidRDefault="006D2058" w:rsidP="006D2058">
      <w:pPr>
        <w:jc w:val="center"/>
        <w:rPr>
          <w:b/>
          <w:sz w:val="36"/>
          <w:szCs w:val="36"/>
        </w:rPr>
      </w:pPr>
    </w:p>
    <w:p w14:paraId="137E47EC" w14:textId="6E99D949" w:rsidR="006D2058" w:rsidRDefault="006D2058" w:rsidP="006D2058">
      <w:pPr>
        <w:jc w:val="center"/>
        <w:rPr>
          <w:b/>
          <w:sz w:val="36"/>
          <w:szCs w:val="36"/>
        </w:rPr>
      </w:pPr>
    </w:p>
    <w:p w14:paraId="1F31BA56" w14:textId="51C62F9C" w:rsidR="006D2058" w:rsidRDefault="006D2058" w:rsidP="006D2058">
      <w:pPr>
        <w:jc w:val="center"/>
        <w:rPr>
          <w:b/>
          <w:sz w:val="36"/>
          <w:szCs w:val="36"/>
        </w:rPr>
      </w:pPr>
    </w:p>
    <w:p w14:paraId="3B1D609E" w14:textId="71106B48" w:rsidR="006D2058" w:rsidRDefault="006D2058" w:rsidP="006D2058">
      <w:pPr>
        <w:jc w:val="center"/>
        <w:rPr>
          <w:b/>
          <w:sz w:val="36"/>
          <w:szCs w:val="36"/>
        </w:rPr>
      </w:pPr>
    </w:p>
    <w:p w14:paraId="1DF099DA" w14:textId="36843EE3" w:rsidR="006D2058" w:rsidRPr="006D2058" w:rsidRDefault="006D2058" w:rsidP="006D2058">
      <w:pPr>
        <w:jc w:val="center"/>
        <w:rPr>
          <w:sz w:val="24"/>
          <w:szCs w:val="24"/>
        </w:rPr>
      </w:pPr>
      <w:r w:rsidRPr="006D2058">
        <w:rPr>
          <w:sz w:val="24"/>
          <w:szCs w:val="24"/>
        </w:rPr>
        <w:t>Copyright 2019</w:t>
      </w:r>
      <w:r w:rsidR="00DE6BC2">
        <w:rPr>
          <w:sz w:val="24"/>
          <w:szCs w:val="24"/>
        </w:rPr>
        <w:t>-20</w:t>
      </w:r>
      <w:r w:rsidR="00317E46">
        <w:rPr>
          <w:sz w:val="24"/>
          <w:szCs w:val="24"/>
        </w:rPr>
        <w:t>2</w:t>
      </w:r>
      <w:r w:rsidR="005C7C65">
        <w:rPr>
          <w:sz w:val="24"/>
          <w:szCs w:val="24"/>
        </w:rPr>
        <w:t>2</w:t>
      </w:r>
      <w:r w:rsidRPr="006D2058">
        <w:rPr>
          <w:sz w:val="24"/>
          <w:szCs w:val="24"/>
        </w:rPr>
        <w:t xml:space="preserve"> by Howard E. Abrams</w:t>
      </w:r>
    </w:p>
    <w:p w14:paraId="61D301BD" w14:textId="7CB73D81" w:rsidR="006D2058" w:rsidRDefault="006D2058"/>
    <w:p w14:paraId="7C5964E8" w14:textId="77777777" w:rsidR="00546406" w:rsidRDefault="00546406" w:rsidP="00E0749D">
      <w:pPr>
        <w:jc w:val="center"/>
        <w:rPr>
          <w:b/>
          <w:sz w:val="36"/>
          <w:szCs w:val="36"/>
        </w:rPr>
      </w:pPr>
    </w:p>
    <w:p w14:paraId="1CBF6771" w14:textId="0C8103A8" w:rsidR="00E0749D" w:rsidRPr="00E0749D" w:rsidRDefault="00E0749D" w:rsidP="00E0749D">
      <w:pPr>
        <w:jc w:val="center"/>
        <w:rPr>
          <w:sz w:val="36"/>
          <w:szCs w:val="36"/>
        </w:rPr>
      </w:pPr>
      <w:r w:rsidRPr="00E0749D">
        <w:rPr>
          <w:b/>
          <w:sz w:val="36"/>
          <w:szCs w:val="36"/>
        </w:rPr>
        <w:t>Preface</w:t>
      </w:r>
    </w:p>
    <w:p w14:paraId="7605A959" w14:textId="02EC54F5" w:rsidR="00E0749D" w:rsidRDefault="00E0749D"/>
    <w:p w14:paraId="1E4C408B" w14:textId="7EAFD450" w:rsidR="00E0749D" w:rsidRDefault="00E0749D" w:rsidP="00E0749D">
      <w:pPr>
        <w:jc w:val="both"/>
      </w:pPr>
      <w:r>
        <w:t>This book is based on a course I have taught over the last 35 years</w:t>
      </w:r>
      <w:r w:rsidR="00D91617">
        <w:t xml:space="preserve"> using a variety of commercially published casebook</w:t>
      </w:r>
      <w:r w:rsidR="004140A3">
        <w:t>s</w:t>
      </w:r>
      <w:r>
        <w:t>. While it covers the same material covered in other introductory courses on federal income taxation, it covers it in an unusual order and with an unusual emphasis. I seek to inst</w:t>
      </w:r>
      <w:r w:rsidR="00E078BE">
        <w:t>i</w:t>
      </w:r>
      <w:r>
        <w:t xml:space="preserve">ll in students an understanding of how an income tax ought to work, how our current tax system </w:t>
      </w:r>
      <w:proofErr w:type="gramStart"/>
      <w:r>
        <w:t>actually works</w:t>
      </w:r>
      <w:proofErr w:type="gramEnd"/>
      <w:r>
        <w:t>, and why the differences generally offer opportunities for tax minimization. That is, I want to help my students develop a solid understanding of the basic themes that pervade an income tax</w:t>
      </w:r>
      <w:r w:rsidR="0093660E">
        <w:t>. T</w:t>
      </w:r>
      <w:r>
        <w:t>o me, the most important theme is the realization doctrine and the problems i</w:t>
      </w:r>
      <w:r w:rsidR="006111D3">
        <w:t>t</w:t>
      </w:r>
      <w:r>
        <w:t xml:space="preserve"> generates. Accordingly, the course starts with basis and its consequences.</w:t>
      </w:r>
      <w:r w:rsidR="00D6770E">
        <w:t xml:space="preserve"> It then moves on to income more generally</w:t>
      </w:r>
      <w:r w:rsidR="00A03C6A">
        <w:t xml:space="preserve"> and then </w:t>
      </w:r>
      <w:r w:rsidR="00A74EBE">
        <w:t xml:space="preserve">additional </w:t>
      </w:r>
      <w:r w:rsidR="00A03C6A">
        <w:t xml:space="preserve">timing issues. Considerable attention is paid to assignment of income concerns </w:t>
      </w:r>
      <w:r w:rsidR="00A74EBE">
        <w:t xml:space="preserve">and </w:t>
      </w:r>
      <w:r w:rsidR="00A03C6A">
        <w:t>to the capital gain provisions</w:t>
      </w:r>
      <w:r w:rsidR="00FA75DE">
        <w:t xml:space="preserve"> as well as</w:t>
      </w:r>
      <w:r w:rsidR="00A74EBE">
        <w:t xml:space="preserve"> to</w:t>
      </w:r>
      <w:r w:rsidR="00FA75DE">
        <w:t xml:space="preserve"> the relations</w:t>
      </w:r>
      <w:r w:rsidR="004140A3">
        <w:t>hip</w:t>
      </w:r>
      <w:r w:rsidR="00FA75DE">
        <w:t xml:space="preserve"> between the two</w:t>
      </w:r>
      <w:r w:rsidR="00A03C6A">
        <w:t xml:space="preserve">. Time value of money </w:t>
      </w:r>
      <w:r w:rsidR="00FA75DE">
        <w:t>issue</w:t>
      </w:r>
      <w:r w:rsidR="00A03C6A">
        <w:t>s will be found throughout.</w:t>
      </w:r>
    </w:p>
    <w:p w14:paraId="38A478E9" w14:textId="015F694C" w:rsidR="00DA1073" w:rsidRDefault="00DA1073" w:rsidP="00E0749D">
      <w:pPr>
        <w:jc w:val="both"/>
      </w:pPr>
      <w:r>
        <w:t xml:space="preserve">A first course on taxation should also help students develop the skills necessary to read a complex and detailed statute. In a survey course, few Code provisions can be examined in detail, but it is important that some be read closely. </w:t>
      </w:r>
      <w:r w:rsidR="005E79E4">
        <w:t xml:space="preserve">I use the like-kind exchange provision in §1031 early in the course to introduce common statutory </w:t>
      </w:r>
      <w:r w:rsidR="00FA75DE">
        <w:t>techniques</w:t>
      </w:r>
      <w:r w:rsidR="005E79E4">
        <w:t xml:space="preserve"> and to impress upon students the need to read the statute. </w:t>
      </w:r>
      <w:r w:rsidR="00FA75DE">
        <w:t>The OID rules also are covered in detail as an example of a very modern provision.</w:t>
      </w:r>
    </w:p>
    <w:p w14:paraId="124E7CB4" w14:textId="19172463" w:rsidR="005E79E4" w:rsidRDefault="005E79E4" w:rsidP="00E0749D">
      <w:pPr>
        <w:jc w:val="both"/>
      </w:pPr>
      <w:r>
        <w:t xml:space="preserve">With </w:t>
      </w:r>
      <w:r w:rsidR="004140A3">
        <w:t xml:space="preserve">a </w:t>
      </w:r>
      <w:r>
        <w:t xml:space="preserve">few exceptions, I cover only currently applicable law. Even those provisions that have expiration dates are taught with the same dignity as Code provisions that do not </w:t>
      </w:r>
      <w:r w:rsidR="00FA75DE">
        <w:t xml:space="preserve">automatically </w:t>
      </w:r>
      <w:r>
        <w:t>expire</w:t>
      </w:r>
      <w:r w:rsidR="00152C07">
        <w:t>:</w:t>
      </w:r>
      <w:r>
        <w:t xml:space="preserve"> all provisions potentially are temporary and even temporary provisions can have great staying power.</w:t>
      </w:r>
    </w:p>
    <w:p w14:paraId="3B89E1F6" w14:textId="5D3457B5" w:rsidR="00A74EBE" w:rsidRDefault="00A74EBE" w:rsidP="00E0749D">
      <w:pPr>
        <w:jc w:val="both"/>
      </w:pPr>
      <w:r>
        <w:t xml:space="preserve">Cases have been edited, sometimes heavily, with footnotes renumbered and string citations removed. </w:t>
      </w:r>
    </w:p>
    <w:p w14:paraId="33B958EC" w14:textId="36E9E893" w:rsidR="00E078BE" w:rsidRDefault="00E078BE" w:rsidP="00E0749D">
      <w:pPr>
        <w:jc w:val="both"/>
      </w:pPr>
      <w:r>
        <w:t xml:space="preserve">Some thanks are in order. My Harvard colleagues, Tom Brennan, Dan Halperin, Louis Kaplow, Steve Shay, and Al Warren, are a constant source of inspiration and assistance. Fingerprints of my former colleague, Richard Doernberg, can be found everywhere. And without the remarkable </w:t>
      </w:r>
      <w:r w:rsidR="00546406">
        <w:t>effo</w:t>
      </w:r>
      <w:r w:rsidR="00570291">
        <w:t>r</w:t>
      </w:r>
      <w:r w:rsidR="00546406">
        <w:t>t</w:t>
      </w:r>
      <w:r>
        <w:t xml:space="preserve"> of my administrative assistant, Ms. Kim Petersen, there would be no book.</w:t>
      </w:r>
    </w:p>
    <w:p w14:paraId="533C837D" w14:textId="53D83814" w:rsidR="00E078BE" w:rsidRDefault="00D91617" w:rsidP="00E0749D">
      <w:pPr>
        <w:jc w:val="both"/>
      </w:pPr>
      <w:r>
        <w:t xml:space="preserve">The law changes so quickly now that it seems best to eschew traditional publishing </w:t>
      </w:r>
      <w:r w:rsidR="000619C2">
        <w:t>to ensure its</w:t>
      </w:r>
      <w:r>
        <w:t xml:space="preserve"> contents can be kept current. </w:t>
      </w:r>
      <w:r w:rsidR="00E078BE">
        <w:t xml:space="preserve">This book </w:t>
      </w:r>
      <w:r w:rsidR="004140A3">
        <w:t xml:space="preserve">is </w:t>
      </w:r>
      <w:r w:rsidR="00E078BE">
        <w:t>updated each year.</w:t>
      </w:r>
    </w:p>
    <w:p w14:paraId="61BFA721" w14:textId="77C94B32" w:rsidR="00E078BE" w:rsidRDefault="00E078BE" w:rsidP="00105BBF">
      <w:pPr>
        <w:spacing w:after="0"/>
        <w:jc w:val="both"/>
      </w:pPr>
      <w:r>
        <w:t>HEA</w:t>
      </w:r>
    </w:p>
    <w:p w14:paraId="0056ABEA" w14:textId="32A48DC6" w:rsidR="006A1567" w:rsidRDefault="00531868" w:rsidP="00E0749D">
      <w:pPr>
        <w:jc w:val="both"/>
      </w:pPr>
      <w:r>
        <w:t>August</w:t>
      </w:r>
      <w:r w:rsidR="00105BBF">
        <w:t xml:space="preserve"> 20</w:t>
      </w:r>
      <w:r w:rsidR="00FC7EB8">
        <w:t>2</w:t>
      </w:r>
      <w:r>
        <w:t>2</w:t>
      </w:r>
    </w:p>
    <w:p w14:paraId="6F586AB1" w14:textId="77777777" w:rsidR="006A1567" w:rsidRDefault="006A1567">
      <w:r>
        <w:br w:type="page"/>
      </w:r>
    </w:p>
    <w:p w14:paraId="3C217CD7" w14:textId="77777777" w:rsidR="006A1567" w:rsidRPr="00DF5A9E" w:rsidRDefault="006A1567" w:rsidP="006A1567">
      <w:pPr>
        <w:tabs>
          <w:tab w:val="left" w:pos="1467"/>
        </w:tabs>
        <w:jc w:val="center"/>
        <w:rPr>
          <w:rFonts w:ascii="Arial" w:hAnsi="Arial" w:cs="Arial"/>
          <w:sz w:val="36"/>
          <w:szCs w:val="36"/>
        </w:rPr>
      </w:pPr>
      <w:r w:rsidRPr="00DF5A9E">
        <w:rPr>
          <w:rFonts w:ascii="Arial" w:hAnsi="Arial" w:cs="Arial"/>
          <w:sz w:val="36"/>
          <w:szCs w:val="36"/>
        </w:rPr>
        <w:lastRenderedPageBreak/>
        <w:t>CONTENTS</w:t>
      </w:r>
    </w:p>
    <w:p w14:paraId="6BBF26DC" w14:textId="77777777" w:rsidR="006A1567" w:rsidRPr="008312FB" w:rsidRDefault="006A1567" w:rsidP="006A1567">
      <w:pPr>
        <w:jc w:val="center"/>
        <w:rPr>
          <w:rFonts w:ascii="Arial" w:hAnsi="Arial" w:cs="Arial"/>
          <w:sz w:val="48"/>
          <w:szCs w:val="48"/>
        </w:rPr>
      </w:pPr>
    </w:p>
    <w:p w14:paraId="1F42AF33" w14:textId="77777777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center"/>
        <w:rPr>
          <w:b/>
        </w:rPr>
      </w:pPr>
      <w:r w:rsidRPr="000B7896">
        <w:rPr>
          <w:b/>
        </w:rPr>
        <w:t>Chapter 1</w:t>
      </w:r>
      <w:r>
        <w:rPr>
          <w:b/>
        </w:rPr>
        <w:t>: Introduction</w:t>
      </w:r>
    </w:p>
    <w:p w14:paraId="5C47F2F2" w14:textId="77777777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A.</w:t>
      </w:r>
      <w:r>
        <w:tab/>
        <w:t>The Federal Tax Law</w:t>
      </w:r>
      <w:r>
        <w:tab/>
        <w:t>1</w:t>
      </w:r>
    </w:p>
    <w:p w14:paraId="4F400953" w14:textId="77777777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B.</w:t>
      </w:r>
      <w:r>
        <w:tab/>
        <w:t>The Basic Issues</w:t>
      </w:r>
      <w:r>
        <w:tab/>
      </w:r>
      <w:r>
        <w:tab/>
        <w:t>2</w:t>
      </w:r>
    </w:p>
    <w:p w14:paraId="66B2A611" w14:textId="33CCD264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C.</w:t>
      </w:r>
      <w:r>
        <w:tab/>
        <w:t>The Tax Base</w:t>
      </w:r>
      <w:r>
        <w:tab/>
      </w:r>
      <w:r>
        <w:tab/>
        <w:t>3</w:t>
      </w:r>
    </w:p>
    <w:p w14:paraId="53B0275C" w14:textId="3E6A9721" w:rsidR="00AA7678" w:rsidRDefault="00AA7678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1.</w:t>
      </w:r>
      <w:r>
        <w:tab/>
        <w:t>The Income Tax Base and a Uses Analysis</w:t>
      </w:r>
      <w:r>
        <w:tab/>
        <w:t>3</w:t>
      </w:r>
    </w:p>
    <w:p w14:paraId="2E90DEBE" w14:textId="4E4333D7" w:rsidR="00AA7678" w:rsidRDefault="00AA7678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2.</w:t>
      </w:r>
      <w:r>
        <w:tab/>
        <w:t>Income Tax vs. Consumption Tax</w:t>
      </w:r>
      <w:r>
        <w:tab/>
        <w:t>4</w:t>
      </w:r>
    </w:p>
    <w:p w14:paraId="0328B08D" w14:textId="699D946F" w:rsidR="00AA7678" w:rsidRDefault="00AA7678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3.</w:t>
      </w:r>
      <w:r>
        <w:tab/>
        <w:t>Taxation in a Consumption Tax</w:t>
      </w:r>
      <w:r>
        <w:tab/>
        <w:t>4</w:t>
      </w:r>
    </w:p>
    <w:p w14:paraId="5D54555E" w14:textId="72B46645" w:rsidR="00CA356C" w:rsidRDefault="00CA356C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D.</w:t>
      </w:r>
      <w:r>
        <w:tab/>
        <w:t>Other Tax Bases</w:t>
      </w:r>
      <w:r>
        <w:tab/>
      </w:r>
      <w:r>
        <w:tab/>
        <w:t>6</w:t>
      </w:r>
    </w:p>
    <w:p w14:paraId="0DC46340" w14:textId="509E4D5D" w:rsidR="00CA356C" w:rsidRDefault="00CA356C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1.</w:t>
      </w:r>
      <w:r>
        <w:tab/>
        <w:t>Wealth Taxation</w:t>
      </w:r>
      <w:r>
        <w:tab/>
        <w:t>6</w:t>
      </w:r>
    </w:p>
    <w:p w14:paraId="640AD9A0" w14:textId="6DCA68FC" w:rsidR="00CA356C" w:rsidRDefault="00CA356C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2.</w:t>
      </w:r>
      <w:r>
        <w:tab/>
        <w:t>Sales and Value-Added Taxes</w:t>
      </w:r>
      <w:r>
        <w:tab/>
        <w:t>7</w:t>
      </w:r>
    </w:p>
    <w:p w14:paraId="6E99D01C" w14:textId="2E32A426" w:rsidR="006A1567" w:rsidRDefault="00C33114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E</w:t>
      </w:r>
      <w:r w:rsidR="006A1567">
        <w:t>.</w:t>
      </w:r>
      <w:r w:rsidR="006A1567">
        <w:tab/>
        <w:t>The Tax Rates</w:t>
      </w:r>
      <w:r w:rsidR="006A1567">
        <w:tab/>
      </w:r>
      <w:r w:rsidR="006A1567">
        <w:tab/>
      </w:r>
      <w:r>
        <w:t>7</w:t>
      </w:r>
    </w:p>
    <w:p w14:paraId="1DD1BEA1" w14:textId="1CB5E719" w:rsidR="006A1567" w:rsidRDefault="00C33114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F</w:t>
      </w:r>
      <w:r w:rsidR="006A1567">
        <w:t>.</w:t>
      </w:r>
      <w:r w:rsidR="006A1567">
        <w:tab/>
        <w:t>Cost Recovery, Depreciation and Basis</w:t>
      </w:r>
      <w:r w:rsidR="006A1567">
        <w:tab/>
      </w:r>
      <w:r>
        <w:t>8</w:t>
      </w:r>
    </w:p>
    <w:p w14:paraId="128AF517" w14:textId="476E39F0" w:rsidR="006A1567" w:rsidRDefault="00C33114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G</w:t>
      </w:r>
      <w:r w:rsidR="006A1567">
        <w:t>.</w:t>
      </w:r>
      <w:r w:rsidR="006A1567">
        <w:tab/>
        <w:t>The Value of Deferral</w:t>
      </w:r>
      <w:r w:rsidR="006A1567">
        <w:tab/>
      </w:r>
      <w:r>
        <w:t>9</w:t>
      </w:r>
    </w:p>
    <w:p w14:paraId="6AB184AD" w14:textId="762B023D" w:rsidR="00C33114" w:rsidRDefault="00C33114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H.</w:t>
      </w:r>
      <w:r>
        <w:tab/>
        <w:t>The Role of State Law in Federal Income Taxation</w:t>
      </w:r>
      <w:r>
        <w:tab/>
        <w:t>10</w:t>
      </w:r>
    </w:p>
    <w:p w14:paraId="49F8AAAA" w14:textId="7C21E342" w:rsidR="00AA7678" w:rsidRDefault="00C33114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I</w:t>
      </w:r>
      <w:r w:rsidR="00AA7678">
        <w:t>.</w:t>
      </w:r>
      <w:r w:rsidR="00AA7678">
        <w:tab/>
        <w:t>Answers to Questions</w:t>
      </w:r>
      <w:r w:rsidR="00AA7678">
        <w:tab/>
        <w:t>8</w:t>
      </w:r>
    </w:p>
    <w:p w14:paraId="77E93B95" w14:textId="77777777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</w:p>
    <w:p w14:paraId="499FC73A" w14:textId="44B57251" w:rsidR="006A1567" w:rsidRDefault="006A1567" w:rsidP="00024427">
      <w:pPr>
        <w:tabs>
          <w:tab w:val="left" w:pos="720"/>
          <w:tab w:val="left" w:pos="1440"/>
          <w:tab w:val="left" w:pos="2160"/>
          <w:tab w:val="right" w:leader="dot" w:pos="7920"/>
        </w:tabs>
        <w:spacing w:after="120"/>
        <w:jc w:val="center"/>
        <w:rPr>
          <w:b/>
        </w:rPr>
      </w:pPr>
      <w:r w:rsidRPr="000B7896">
        <w:rPr>
          <w:b/>
        </w:rPr>
        <w:t>Chapter 2</w:t>
      </w:r>
      <w:r>
        <w:rPr>
          <w:b/>
        </w:rPr>
        <w:t xml:space="preserve">: </w:t>
      </w:r>
      <w:r w:rsidR="00AA7678">
        <w:rPr>
          <w:b/>
        </w:rPr>
        <w:t>Recovery of Investment</w:t>
      </w:r>
    </w:p>
    <w:p w14:paraId="11AADEE7" w14:textId="07F469DC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A.</w:t>
      </w:r>
      <w:r>
        <w:tab/>
        <w:t>Computation of Gain and Loss: Taxation Under the Code</w:t>
      </w:r>
      <w:r>
        <w:tab/>
      </w:r>
      <w:r w:rsidR="00AA7678">
        <w:t>1</w:t>
      </w:r>
    </w:p>
    <w:p w14:paraId="63360DCC" w14:textId="0DBAC576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1.</w:t>
      </w:r>
      <w:r>
        <w:tab/>
        <w:t>Gain: The Underlying Economics and the Realization Doctrine</w:t>
      </w:r>
      <w:r>
        <w:tab/>
      </w:r>
      <w:r w:rsidR="006B2427">
        <w:t>2</w:t>
      </w:r>
    </w:p>
    <w:p w14:paraId="2BBC28B2" w14:textId="38ABB46B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2.</w:t>
      </w:r>
      <w:r>
        <w:tab/>
        <w:t>Mark-to-Market Taxation</w:t>
      </w:r>
      <w:r>
        <w:tab/>
      </w:r>
      <w:r w:rsidR="006B2427">
        <w:t>3</w:t>
      </w:r>
    </w:p>
    <w:p w14:paraId="6C72097B" w14:textId="73380508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3.</w:t>
      </w:r>
      <w:r>
        <w:tab/>
        <w:t>Computation of Loss</w:t>
      </w:r>
      <w:r>
        <w:tab/>
      </w:r>
      <w:r w:rsidR="00E7665F">
        <w:t>3</w:t>
      </w:r>
    </w:p>
    <w:p w14:paraId="6DE2A533" w14:textId="45BF97BF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4.</w:t>
      </w:r>
      <w:r>
        <w:tab/>
        <w:t>Taxation of Cash Dividends and Stock Dividends</w:t>
      </w:r>
      <w:r>
        <w:tab/>
      </w:r>
      <w:r w:rsidR="00E7665F">
        <w:t>6</w:t>
      </w:r>
    </w:p>
    <w:p w14:paraId="2AE87690" w14:textId="2A62691B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  <w:t>a.</w:t>
      </w:r>
      <w:r>
        <w:tab/>
        <w:t>Cash Dividends</w:t>
      </w:r>
      <w:r>
        <w:tab/>
      </w:r>
      <w:r w:rsidR="00E7665F">
        <w:t>6</w:t>
      </w:r>
    </w:p>
    <w:p w14:paraId="33192E7B" w14:textId="1E3F59C1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  <w:t>b.</w:t>
      </w:r>
      <w:r>
        <w:tab/>
        <w:t>Stock Dividends</w:t>
      </w:r>
      <w:r>
        <w:tab/>
      </w:r>
      <w:r w:rsidR="00E7665F">
        <w:t>7</w:t>
      </w:r>
    </w:p>
    <w:p w14:paraId="6818F90D" w14:textId="19601A7B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B.</w:t>
      </w:r>
      <w:r>
        <w:tab/>
        <w:t>Nonrecognition Provisions</w:t>
      </w:r>
      <w:r>
        <w:tab/>
      </w:r>
      <w:r w:rsidR="00A662B6">
        <w:t>9</w:t>
      </w:r>
    </w:p>
    <w:p w14:paraId="211755CB" w14:textId="3464B645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1.</w:t>
      </w:r>
      <w:r>
        <w:tab/>
        <w:t>Like-Kind Exchanges Under Section 1031</w:t>
      </w:r>
      <w:r>
        <w:tab/>
      </w:r>
      <w:r w:rsidR="00A662B6">
        <w:t>9</w:t>
      </w:r>
    </w:p>
    <w:p w14:paraId="17432012" w14:textId="7A0C5CE7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  <w:t>a.</w:t>
      </w:r>
      <w:r>
        <w:tab/>
        <w:t>Simultaneous Exchanges</w:t>
      </w:r>
      <w:r>
        <w:tab/>
      </w:r>
      <w:r w:rsidR="00A662B6">
        <w:t>9</w:t>
      </w:r>
    </w:p>
    <w:p w14:paraId="0532056B" w14:textId="4C180465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  <w:t>b.</w:t>
      </w:r>
      <w:r>
        <w:tab/>
        <w:t>Deferred and Three-Party Exchanges</w:t>
      </w:r>
      <w:r>
        <w:tab/>
        <w:t>1</w:t>
      </w:r>
      <w:r w:rsidR="00535613">
        <w:t>1</w:t>
      </w:r>
    </w:p>
    <w:p w14:paraId="6B069A28" w14:textId="14437F41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2.</w:t>
      </w:r>
      <w:r>
        <w:tab/>
        <w:t>Involuntary Conversions Under Section 1033</w:t>
      </w:r>
      <w:r>
        <w:tab/>
      </w:r>
      <w:r w:rsidR="00535613">
        <w:t>12</w:t>
      </w:r>
    </w:p>
    <w:p w14:paraId="7754EAE3" w14:textId="121C6441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3.</w:t>
      </w:r>
      <w:r>
        <w:tab/>
        <w:t>Implicit Nonrecognition</w:t>
      </w:r>
      <w:r>
        <w:tab/>
      </w:r>
      <w:r w:rsidR="00535613">
        <w:t>13</w:t>
      </w:r>
    </w:p>
    <w:p w14:paraId="0FC3F822" w14:textId="7E21AD87" w:rsidR="006A1567" w:rsidRPr="006919EA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8312FB">
        <w:rPr>
          <w:i/>
        </w:rPr>
        <w:t>Cottage Savings Assn. v. Commissioner</w:t>
      </w:r>
      <w:r>
        <w:tab/>
      </w:r>
      <w:r w:rsidR="00535613">
        <w:t>13</w:t>
      </w:r>
    </w:p>
    <w:p w14:paraId="6C12F8F4" w14:textId="08C32903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4.</w:t>
      </w:r>
      <w:r>
        <w:tab/>
        <w:t>Gifts</w:t>
      </w:r>
      <w:r>
        <w:tab/>
      </w:r>
      <w:r>
        <w:tab/>
      </w:r>
      <w:r w:rsidR="00535613">
        <w:t>18</w:t>
      </w:r>
    </w:p>
    <w:p w14:paraId="2EE5A938" w14:textId="6BAF748C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  <w:t>a.</w:t>
      </w:r>
      <w:r>
        <w:tab/>
        <w:t>Exclusion</w:t>
      </w:r>
      <w:r>
        <w:tab/>
      </w:r>
      <w:r w:rsidR="00535613">
        <w:t>18</w:t>
      </w:r>
    </w:p>
    <w:p w14:paraId="3B99977F" w14:textId="398F17FC" w:rsidR="006A1567" w:rsidRPr="006919EA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>
        <w:tab/>
      </w:r>
      <w:r w:rsidRPr="008312FB">
        <w:rPr>
          <w:i/>
        </w:rPr>
        <w:t>Commissioner v. Duberstein</w:t>
      </w:r>
      <w:r>
        <w:tab/>
      </w:r>
      <w:r w:rsidR="00535613">
        <w:t>18</w:t>
      </w:r>
    </w:p>
    <w:p w14:paraId="0E55A7ED" w14:textId="41BC3E9B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  <w:t>b.</w:t>
      </w:r>
      <w:r>
        <w:tab/>
        <w:t>Transfer of Unrealized Appreciation</w:t>
      </w:r>
      <w:r>
        <w:tab/>
      </w:r>
      <w:r w:rsidR="00535613">
        <w:t>24</w:t>
      </w:r>
    </w:p>
    <w:p w14:paraId="0717D8D6" w14:textId="01A9D576" w:rsidR="006A1567" w:rsidRPr="006919EA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>
        <w:tab/>
      </w:r>
      <w:r w:rsidRPr="008312FB">
        <w:rPr>
          <w:i/>
        </w:rPr>
        <w:t>Taft v. Bowers</w:t>
      </w:r>
      <w:r>
        <w:tab/>
      </w:r>
      <w:r w:rsidR="00535613">
        <w:t>24</w:t>
      </w:r>
    </w:p>
    <w:p w14:paraId="38E643E3" w14:textId="293DEEB5" w:rsidR="006A1567" w:rsidRDefault="00C3508F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C</w:t>
      </w:r>
      <w:r w:rsidR="006A1567">
        <w:t>.</w:t>
      </w:r>
      <w:r w:rsidR="006A1567">
        <w:tab/>
        <w:t>Claims in Property Divided Over Space and Time</w:t>
      </w:r>
      <w:r w:rsidR="006A1567">
        <w:tab/>
      </w:r>
      <w:r w:rsidR="00752FD7">
        <w:t>26</w:t>
      </w:r>
    </w:p>
    <w:p w14:paraId="74C73381" w14:textId="02A106A4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 w:rsidR="00C3508F">
        <w:t>1</w:t>
      </w:r>
      <w:r>
        <w:t>.</w:t>
      </w:r>
      <w:r>
        <w:tab/>
        <w:t>Spatial Divisions</w:t>
      </w:r>
      <w:r>
        <w:tab/>
      </w:r>
      <w:r w:rsidR="00752FD7">
        <w:t>26</w:t>
      </w:r>
    </w:p>
    <w:p w14:paraId="190FC61D" w14:textId="14676FB3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 w:rsidR="00C3508F">
        <w:t>2</w:t>
      </w:r>
      <w:r>
        <w:t>.</w:t>
      </w:r>
      <w:r>
        <w:tab/>
        <w:t>Sophisticated Non-Temporal Divisions</w:t>
      </w:r>
      <w:r>
        <w:tab/>
      </w:r>
      <w:r w:rsidR="00752FD7">
        <w:t>27</w:t>
      </w:r>
    </w:p>
    <w:p w14:paraId="0D300FE5" w14:textId="7F62F567" w:rsidR="006A1567" w:rsidRPr="006919EA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lastRenderedPageBreak/>
        <w:tab/>
      </w:r>
      <w:r>
        <w:tab/>
      </w:r>
      <w:r w:rsidRPr="0027035A">
        <w:rPr>
          <w:i/>
        </w:rPr>
        <w:t>Inaja Land Co. v. Commissioner</w:t>
      </w:r>
      <w:r>
        <w:tab/>
      </w:r>
      <w:r w:rsidR="00752FD7">
        <w:t>27</w:t>
      </w:r>
    </w:p>
    <w:p w14:paraId="07DE7101" w14:textId="539C91DC" w:rsidR="006A1567" w:rsidRPr="006919EA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27035A">
        <w:rPr>
          <w:i/>
        </w:rPr>
        <w:t>Raytheon Production Corp. v. Commissioner</w:t>
      </w:r>
      <w:r>
        <w:tab/>
        <w:t>3</w:t>
      </w:r>
      <w:r w:rsidR="00752FD7">
        <w:t>0</w:t>
      </w:r>
    </w:p>
    <w:p w14:paraId="7BA1D84D" w14:textId="564CCF2A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 w:rsidR="00C3508F">
        <w:t>3</w:t>
      </w:r>
      <w:r>
        <w:t>.</w:t>
      </w:r>
      <w:r>
        <w:tab/>
        <w:t>Transfers at Death</w:t>
      </w:r>
      <w:r>
        <w:tab/>
        <w:t>3</w:t>
      </w:r>
      <w:r w:rsidR="009A1021">
        <w:t>2</w:t>
      </w:r>
    </w:p>
    <w:p w14:paraId="0AF3F0DF" w14:textId="4230AB18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 w:rsidR="00C3508F">
        <w:t>4</w:t>
      </w:r>
      <w:r>
        <w:t>.</w:t>
      </w:r>
      <w:r>
        <w:tab/>
        <w:t>Temporal Divisions</w:t>
      </w:r>
      <w:r>
        <w:tab/>
      </w:r>
      <w:r w:rsidR="009A1021">
        <w:t>33</w:t>
      </w:r>
    </w:p>
    <w:p w14:paraId="4B6C47E5" w14:textId="46F31AC4" w:rsidR="006A1567" w:rsidRPr="006919EA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27035A">
        <w:rPr>
          <w:i/>
        </w:rPr>
        <w:t>Irwin v. Gavit</w:t>
      </w:r>
      <w:r>
        <w:tab/>
      </w:r>
      <w:r w:rsidR="009A1021">
        <w:t>34</w:t>
      </w:r>
    </w:p>
    <w:p w14:paraId="140EEE77" w14:textId="61E823C6" w:rsidR="006A1567" w:rsidRDefault="00037D29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D</w:t>
      </w:r>
      <w:r w:rsidR="006A1567">
        <w:t>.</w:t>
      </w:r>
      <w:r w:rsidR="006A1567">
        <w:tab/>
        <w:t>Recovery of Loss and Deduction</w:t>
      </w:r>
      <w:r w:rsidR="006A1567">
        <w:tab/>
      </w:r>
      <w:r w:rsidR="00F473BF">
        <w:t>37</w:t>
      </w:r>
    </w:p>
    <w:p w14:paraId="1BDF0FA4" w14:textId="17A1A2F5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 w:rsidR="00037D29">
        <w:t>1.</w:t>
      </w:r>
      <w:r>
        <w:tab/>
        <w:t>The Loss Deduction</w:t>
      </w:r>
      <w:r>
        <w:tab/>
      </w:r>
      <w:r w:rsidR="00F473BF">
        <w:t>37</w:t>
      </w:r>
    </w:p>
    <w:p w14:paraId="5767DA32" w14:textId="1F9E4256" w:rsidR="006A1567" w:rsidRPr="00B549B0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27035A">
        <w:rPr>
          <w:i/>
        </w:rPr>
        <w:t>Zakon v. Commissioner</w:t>
      </w:r>
      <w:r>
        <w:tab/>
      </w:r>
      <w:r w:rsidR="00F473BF">
        <w:t>38</w:t>
      </w:r>
    </w:p>
    <w:p w14:paraId="462AA547" w14:textId="2B400BA6" w:rsidR="006A1567" w:rsidRPr="00B549B0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27035A">
        <w:rPr>
          <w:i/>
        </w:rPr>
        <w:t>Revenue Ruling 84-145</w:t>
      </w:r>
      <w:r>
        <w:tab/>
        <w:t>4</w:t>
      </w:r>
      <w:r w:rsidR="00F473BF">
        <w:t>0</w:t>
      </w:r>
    </w:p>
    <w:p w14:paraId="6D136AF5" w14:textId="3C1AA5C9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 w:rsidR="00037D29">
        <w:t>2</w:t>
      </w:r>
      <w:r>
        <w:t>.</w:t>
      </w:r>
      <w:r>
        <w:tab/>
        <w:t>The Tax Benefit Rule</w:t>
      </w:r>
      <w:r>
        <w:tab/>
      </w:r>
      <w:r w:rsidR="00F473BF">
        <w:t>46</w:t>
      </w:r>
    </w:p>
    <w:p w14:paraId="1CFB34DD" w14:textId="3AE1A4C0" w:rsidR="006A1567" w:rsidRPr="00F564C9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27035A">
        <w:rPr>
          <w:i/>
        </w:rPr>
        <w:t>Alice Phelan Sullivan Corp. v. United States</w:t>
      </w:r>
      <w:r>
        <w:tab/>
      </w:r>
      <w:r w:rsidR="00F473BF">
        <w:t>46</w:t>
      </w:r>
    </w:p>
    <w:p w14:paraId="6C27BF80" w14:textId="181C81AE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 w:rsidR="00037D29">
        <w:t>3</w:t>
      </w:r>
      <w:r>
        <w:t>.</w:t>
      </w:r>
      <w:r>
        <w:tab/>
        <w:t>Recovery of Loss</w:t>
      </w:r>
      <w:r>
        <w:tab/>
      </w:r>
      <w:r w:rsidR="00F473BF">
        <w:t>48</w:t>
      </w:r>
    </w:p>
    <w:p w14:paraId="4BEA7AB3" w14:textId="1961CF68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6240B2">
        <w:rPr>
          <w:i/>
        </w:rPr>
        <w:t>Clark v. Commissioner</w:t>
      </w:r>
      <w:r>
        <w:tab/>
      </w:r>
      <w:r w:rsidR="00F473BF">
        <w:t>48</w:t>
      </w:r>
    </w:p>
    <w:p w14:paraId="7D71FFC3" w14:textId="3D4A50B5" w:rsidR="006A1567" w:rsidRDefault="00037D29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E</w:t>
      </w:r>
      <w:r w:rsidR="006A1567">
        <w:t>.</w:t>
      </w:r>
      <w:r w:rsidR="006A1567">
        <w:tab/>
        <w:t>Current Expense or Capital Expenditure</w:t>
      </w:r>
      <w:r w:rsidR="006A1567">
        <w:tab/>
        <w:t>5</w:t>
      </w:r>
      <w:r w:rsidR="00F473BF">
        <w:t>1</w:t>
      </w:r>
    </w:p>
    <w:p w14:paraId="196DDAC5" w14:textId="138C4374" w:rsidR="006A1567" w:rsidRPr="001C039A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2D08C6">
        <w:rPr>
          <w:i/>
        </w:rPr>
        <w:t>Welch v. Helvering</w:t>
      </w:r>
      <w:r>
        <w:tab/>
        <w:t>5</w:t>
      </w:r>
      <w:r w:rsidR="00F473BF">
        <w:t>2</w:t>
      </w:r>
    </w:p>
    <w:p w14:paraId="266E8605" w14:textId="03F8F6B0" w:rsidR="006A1567" w:rsidRPr="00463684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223FC5">
        <w:rPr>
          <w:i/>
        </w:rPr>
        <w:t>INDOPCO, Inc. v. Commissioner</w:t>
      </w:r>
      <w:r>
        <w:rPr>
          <w:i/>
        </w:rPr>
        <w:tab/>
      </w:r>
      <w:r w:rsidR="00D46362">
        <w:t>55</w:t>
      </w:r>
    </w:p>
    <w:p w14:paraId="7918281C" w14:textId="3DE3E267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 w:rsidR="005B1609">
        <w:t>1</w:t>
      </w:r>
      <w:r>
        <w:t>.</w:t>
      </w:r>
      <w:r>
        <w:tab/>
        <w:t>Repair or Maintenance</w:t>
      </w:r>
      <w:r>
        <w:tab/>
        <w:t>6</w:t>
      </w:r>
      <w:r w:rsidR="00D46362">
        <w:t>0</w:t>
      </w:r>
    </w:p>
    <w:p w14:paraId="2EC7A027" w14:textId="17A6DE65" w:rsidR="006A1567" w:rsidRPr="00EC6F20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7A3F07">
        <w:rPr>
          <w:i/>
        </w:rPr>
        <w:t>Midland Empire Packing Co. v. Commissioner</w:t>
      </w:r>
      <w:r>
        <w:tab/>
        <w:t>6</w:t>
      </w:r>
      <w:r w:rsidR="00D46362">
        <w:t>0</w:t>
      </w:r>
    </w:p>
    <w:p w14:paraId="3B57B3E3" w14:textId="25FB8C34" w:rsidR="006A1567" w:rsidRPr="00EC6F20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7A3F07">
        <w:rPr>
          <w:i/>
        </w:rPr>
        <w:t>Revenue Ruling 94-38</w:t>
      </w:r>
      <w:r>
        <w:tab/>
      </w:r>
      <w:r w:rsidR="00D46362">
        <w:t>63</w:t>
      </w:r>
    </w:p>
    <w:p w14:paraId="2E9CDC64" w14:textId="4A2900AC" w:rsidR="006A1567" w:rsidRPr="00EC6F20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7A3F07">
        <w:rPr>
          <w:i/>
        </w:rPr>
        <w:t>Norwest Corp. v. Commissioner</w:t>
      </w:r>
      <w:r>
        <w:tab/>
      </w:r>
      <w:r w:rsidR="00D46362">
        <w:t>67</w:t>
      </w:r>
    </w:p>
    <w:p w14:paraId="52BFA266" w14:textId="361D5EC7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 w:rsidR="005B1609">
        <w:t>2</w:t>
      </w:r>
      <w:r>
        <w:t>.</w:t>
      </w:r>
      <w:r>
        <w:tab/>
        <w:t>Rent or Purchase</w:t>
      </w:r>
      <w:r>
        <w:tab/>
        <w:t>7</w:t>
      </w:r>
      <w:r w:rsidR="00D46362">
        <w:t>2</w:t>
      </w:r>
    </w:p>
    <w:p w14:paraId="1CC5F421" w14:textId="1BDA1C2C" w:rsidR="006A1567" w:rsidRPr="00EC6F20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7A3F07">
        <w:rPr>
          <w:i/>
        </w:rPr>
        <w:t>Estate of Starr v. Commissioner</w:t>
      </w:r>
      <w:r>
        <w:tab/>
        <w:t>7</w:t>
      </w:r>
      <w:r w:rsidR="00D46362">
        <w:t>2</w:t>
      </w:r>
    </w:p>
    <w:p w14:paraId="71335DFE" w14:textId="2575FF61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 w:rsidR="005B1609">
        <w:t>3</w:t>
      </w:r>
      <w:r>
        <w:t>.</w:t>
      </w:r>
      <w:r>
        <w:tab/>
        <w:t>Depreciation, Amortization, Expensing and Bonus Depreciation</w:t>
      </w:r>
      <w:r>
        <w:tab/>
      </w:r>
      <w:r w:rsidR="00D46362">
        <w:t>74</w:t>
      </w:r>
    </w:p>
    <w:p w14:paraId="5AA9C877" w14:textId="684CCD53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  <w:t>a.</w:t>
      </w:r>
      <w:r>
        <w:tab/>
        <w:t>Theory</w:t>
      </w:r>
      <w:r>
        <w:tab/>
      </w:r>
      <w:r w:rsidR="00D46362">
        <w:t>74</w:t>
      </w:r>
    </w:p>
    <w:p w14:paraId="3E7C6C59" w14:textId="0B242731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  <w:t>b.</w:t>
      </w:r>
      <w:r>
        <w:tab/>
        <w:t>Practice</w:t>
      </w:r>
      <w:r>
        <w:tab/>
      </w:r>
      <w:r w:rsidR="00D46362">
        <w:t>75</w:t>
      </w:r>
    </w:p>
    <w:p w14:paraId="46557A7B" w14:textId="636C863F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  <w:t>c.</w:t>
      </w:r>
      <w:r>
        <w:tab/>
        <w:t>Depreciation Recapture</w:t>
      </w:r>
      <w:r w:rsidR="00D50C6F">
        <w:t xml:space="preserve"> Under §§1245 and 1250</w:t>
      </w:r>
      <w:r>
        <w:tab/>
      </w:r>
      <w:r w:rsidR="00D46362">
        <w:t>78</w:t>
      </w:r>
    </w:p>
    <w:p w14:paraId="5848ACF4" w14:textId="3105B5ED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  <w:t>d.</w:t>
      </w:r>
      <w:r>
        <w:tab/>
        <w:t>Expensing and Bonus Depreciation</w:t>
      </w:r>
      <w:r>
        <w:tab/>
      </w:r>
      <w:r w:rsidR="00D46362">
        <w:t>79</w:t>
      </w:r>
    </w:p>
    <w:p w14:paraId="771FF889" w14:textId="6750DE81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  <w:t>e.</w:t>
      </w:r>
      <w:r>
        <w:tab/>
        <w:t>Goodwill and Intangibles</w:t>
      </w:r>
      <w:r>
        <w:tab/>
        <w:t>8</w:t>
      </w:r>
      <w:r w:rsidR="00D46362">
        <w:t>1</w:t>
      </w:r>
    </w:p>
    <w:p w14:paraId="208E8F31" w14:textId="36BC6DC1" w:rsidR="006A1567" w:rsidRPr="007D710F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>
        <w:tab/>
      </w:r>
      <w:r w:rsidRPr="00B4161D">
        <w:rPr>
          <w:i/>
        </w:rPr>
        <w:t>Houston Chronicle Publishing Co. v. United States</w:t>
      </w:r>
      <w:r>
        <w:tab/>
        <w:t>8</w:t>
      </w:r>
      <w:r w:rsidR="00D46362">
        <w:t>1</w:t>
      </w:r>
    </w:p>
    <w:p w14:paraId="1818022D" w14:textId="38C6B90A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 w:rsidR="005B1609">
        <w:t>4</w:t>
      </w:r>
      <w:r w:rsidR="00073EC1">
        <w:t>.</w:t>
      </w:r>
      <w:r>
        <w:tab/>
        <w:t>Start-Up Costs</w:t>
      </w:r>
      <w:r>
        <w:tab/>
      </w:r>
      <w:r w:rsidR="000054F6">
        <w:t>87</w:t>
      </w:r>
    </w:p>
    <w:p w14:paraId="6C1834BD" w14:textId="3164E851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 w:rsidR="005B1609">
        <w:t>5</w:t>
      </w:r>
      <w:r>
        <w:t>.</w:t>
      </w:r>
      <w:r>
        <w:tab/>
        <w:t>Education</w:t>
      </w:r>
      <w:r>
        <w:tab/>
      </w:r>
      <w:r w:rsidR="000054F6">
        <w:t>87</w:t>
      </w:r>
    </w:p>
    <w:p w14:paraId="77AC1FEE" w14:textId="08320BB8" w:rsidR="006A1567" w:rsidRPr="007D710F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B4161D">
        <w:rPr>
          <w:i/>
        </w:rPr>
        <w:t>Carroll v. Commissioner</w:t>
      </w:r>
      <w:r>
        <w:tab/>
      </w:r>
      <w:r w:rsidR="000054F6">
        <w:t>87</w:t>
      </w:r>
    </w:p>
    <w:p w14:paraId="2151F59C" w14:textId="0ADB5D34" w:rsidR="006A1567" w:rsidRDefault="006A1567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B4161D">
        <w:rPr>
          <w:i/>
        </w:rPr>
        <w:t>Du</w:t>
      </w:r>
      <w:r>
        <w:rPr>
          <w:i/>
        </w:rPr>
        <w:t>e</w:t>
      </w:r>
      <w:r w:rsidRPr="00B4161D">
        <w:rPr>
          <w:i/>
        </w:rPr>
        <w:t>caster v. Commissioner</w:t>
      </w:r>
      <w:r>
        <w:tab/>
        <w:t>9</w:t>
      </w:r>
      <w:r w:rsidR="000054F6">
        <w:t>0</w:t>
      </w:r>
    </w:p>
    <w:p w14:paraId="37ADD270" w14:textId="7773E0DF" w:rsidR="00031070" w:rsidRDefault="00031070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F.</w:t>
      </w:r>
      <w:r>
        <w:tab/>
        <w:t>Answers to Questions</w:t>
      </w:r>
      <w:r>
        <w:tab/>
      </w:r>
      <w:r w:rsidR="000054F6">
        <w:t>94</w:t>
      </w:r>
    </w:p>
    <w:p w14:paraId="0091978B" w14:textId="11F9FF8D" w:rsidR="00031070" w:rsidRDefault="00ED4BAC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G</w:t>
      </w:r>
      <w:r w:rsidR="00031070">
        <w:t>.</w:t>
      </w:r>
      <w:r w:rsidR="00031070">
        <w:tab/>
        <w:t>Answers to Problems</w:t>
      </w:r>
      <w:r w:rsidR="00031070">
        <w:tab/>
        <w:t>10</w:t>
      </w:r>
      <w:r w:rsidR="000054F6">
        <w:t>2</w:t>
      </w:r>
    </w:p>
    <w:p w14:paraId="60A98626" w14:textId="628C54FE" w:rsidR="00A036AB" w:rsidRDefault="00A036AB" w:rsidP="006A156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</w:p>
    <w:p w14:paraId="03A65BD1" w14:textId="2AF2D020" w:rsidR="00A036AB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center"/>
      </w:pPr>
      <w:r w:rsidRPr="00A036AB">
        <w:rPr>
          <w:b/>
        </w:rPr>
        <w:t>Chapter 3: Income</w:t>
      </w:r>
    </w:p>
    <w:p w14:paraId="4027195E" w14:textId="3AD14287" w:rsidR="00A036AB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A.</w:t>
      </w:r>
      <w:r>
        <w:tab/>
        <w:t>Noncash Benefits</w:t>
      </w:r>
      <w:r w:rsidR="0098537A">
        <w:tab/>
      </w:r>
      <w:r w:rsidR="005D7A28">
        <w:t>1</w:t>
      </w:r>
    </w:p>
    <w:p w14:paraId="4D444167" w14:textId="2E2770C8" w:rsidR="00A036AB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1.</w:t>
      </w:r>
      <w:r>
        <w:tab/>
        <w:t>Indirect or Unearned Benefits</w:t>
      </w:r>
      <w:r w:rsidR="0098537A">
        <w:tab/>
      </w:r>
      <w:r w:rsidR="005D7A28">
        <w:t>1</w:t>
      </w:r>
    </w:p>
    <w:p w14:paraId="3DF6BC87" w14:textId="3CB833E2" w:rsidR="00A036AB" w:rsidRPr="00007F7D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rPr>
          <w:i/>
        </w:rPr>
      </w:pPr>
      <w:r>
        <w:tab/>
      </w:r>
      <w:r>
        <w:tab/>
      </w:r>
      <w:r w:rsidRPr="00007F7D">
        <w:rPr>
          <w:i/>
        </w:rPr>
        <w:t>Old Colony Trust Co. v. Commissioner</w:t>
      </w:r>
      <w:r w:rsidR="0098537A">
        <w:rPr>
          <w:i/>
        </w:rPr>
        <w:tab/>
      </w:r>
      <w:r w:rsidR="002B4EE4" w:rsidRPr="002B4EE4">
        <w:rPr>
          <w:iCs/>
        </w:rPr>
        <w:t>1</w:t>
      </w:r>
    </w:p>
    <w:p w14:paraId="6AAB854E" w14:textId="61B14EC8" w:rsidR="00A036AB" w:rsidRPr="00007F7D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rPr>
          <w:i/>
        </w:rPr>
      </w:pPr>
      <w:r>
        <w:tab/>
      </w:r>
      <w:r>
        <w:tab/>
      </w:r>
      <w:r w:rsidRPr="00007F7D">
        <w:rPr>
          <w:i/>
        </w:rPr>
        <w:t>Commissioner v. Glenshaw Glass</w:t>
      </w:r>
      <w:r w:rsidR="0098537A">
        <w:rPr>
          <w:i/>
        </w:rPr>
        <w:tab/>
      </w:r>
      <w:r w:rsidR="005D7A28">
        <w:t>4</w:t>
      </w:r>
    </w:p>
    <w:p w14:paraId="7F755A8C" w14:textId="2428A512" w:rsidR="00A036AB" w:rsidRPr="00007F7D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rPr>
          <w:i/>
        </w:rPr>
      </w:pPr>
      <w:r>
        <w:tab/>
      </w:r>
      <w:r>
        <w:tab/>
      </w:r>
      <w:r w:rsidRPr="00007F7D">
        <w:rPr>
          <w:i/>
        </w:rPr>
        <w:t>Haverly v. Commissioner</w:t>
      </w:r>
      <w:r w:rsidR="0098537A">
        <w:rPr>
          <w:i/>
        </w:rPr>
        <w:tab/>
      </w:r>
      <w:r w:rsidR="005D7A28">
        <w:t>6</w:t>
      </w:r>
    </w:p>
    <w:p w14:paraId="7FD5C8B0" w14:textId="537F78D6" w:rsidR="00A036AB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2.</w:t>
      </w:r>
      <w:r>
        <w:tab/>
        <w:t>Imputed Income</w:t>
      </w:r>
      <w:r w:rsidR="00585BDD">
        <w:tab/>
      </w:r>
      <w:r w:rsidR="005D7A28">
        <w:t>8</w:t>
      </w:r>
    </w:p>
    <w:p w14:paraId="16397E51" w14:textId="315CAFD1" w:rsidR="00A036AB" w:rsidRPr="00585BDD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007F7D">
        <w:rPr>
          <w:i/>
        </w:rPr>
        <w:t>Commissioner v. M</w:t>
      </w:r>
      <w:r w:rsidR="00007F7D" w:rsidRPr="00007F7D">
        <w:rPr>
          <w:i/>
        </w:rPr>
        <w:t>i</w:t>
      </w:r>
      <w:r w:rsidRPr="00007F7D">
        <w:rPr>
          <w:i/>
        </w:rPr>
        <w:t>nzer</w:t>
      </w:r>
      <w:r w:rsidR="00585BDD">
        <w:tab/>
      </w:r>
      <w:r w:rsidR="005D7A28">
        <w:t>9</w:t>
      </w:r>
    </w:p>
    <w:p w14:paraId="31E5A312" w14:textId="30D8A145" w:rsidR="00A036AB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lastRenderedPageBreak/>
        <w:tab/>
        <w:t>3.</w:t>
      </w:r>
      <w:r>
        <w:tab/>
        <w:t>Fringe Benefits</w:t>
      </w:r>
      <w:r w:rsidR="00585BDD">
        <w:tab/>
        <w:t>1</w:t>
      </w:r>
      <w:r w:rsidR="005D7A28">
        <w:t>0</w:t>
      </w:r>
    </w:p>
    <w:p w14:paraId="0E2ED2EB" w14:textId="28286F71" w:rsidR="00A036AB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  <w:t>a.</w:t>
      </w:r>
      <w:r>
        <w:tab/>
      </w:r>
      <w:r w:rsidR="005D7A28">
        <w:t xml:space="preserve">Meals and Lodging: </w:t>
      </w:r>
      <w:r>
        <w:t>Section 119</w:t>
      </w:r>
      <w:r w:rsidR="00585BDD">
        <w:tab/>
        <w:t>1</w:t>
      </w:r>
      <w:r w:rsidR="005D7A28">
        <w:t>0</w:t>
      </w:r>
    </w:p>
    <w:p w14:paraId="096B6ADE" w14:textId="3248032A" w:rsidR="00A036AB" w:rsidRPr="00585BDD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>
        <w:tab/>
      </w:r>
      <w:r w:rsidRPr="00007F7D">
        <w:rPr>
          <w:i/>
        </w:rPr>
        <w:t>Silba v. Commissioner</w:t>
      </w:r>
      <w:r w:rsidR="00585BDD">
        <w:tab/>
        <w:t>1</w:t>
      </w:r>
      <w:r w:rsidR="00832B26">
        <w:t>1</w:t>
      </w:r>
    </w:p>
    <w:p w14:paraId="0D30F37D" w14:textId="2867CCE3" w:rsidR="00A036AB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  <w:t>b.</w:t>
      </w:r>
      <w:r>
        <w:tab/>
        <w:t>Section 132</w:t>
      </w:r>
      <w:r w:rsidR="00585BDD">
        <w:tab/>
      </w:r>
      <w:r w:rsidR="005D7A28">
        <w:t>17</w:t>
      </w:r>
    </w:p>
    <w:p w14:paraId="3D6679DA" w14:textId="7BDEAB8A" w:rsidR="00A036AB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  <w:t>c.</w:t>
      </w:r>
      <w:r>
        <w:tab/>
      </w:r>
      <w:r w:rsidR="00832B26">
        <w:t xml:space="preserve">Section 125: </w:t>
      </w:r>
      <w:r>
        <w:t>Cafeteria Plans</w:t>
      </w:r>
      <w:r w:rsidR="00585BDD">
        <w:tab/>
        <w:t>1</w:t>
      </w:r>
      <w:r w:rsidR="003E1847">
        <w:t>9</w:t>
      </w:r>
    </w:p>
    <w:p w14:paraId="5E0F0526" w14:textId="3E68274E" w:rsidR="00A036AB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4.</w:t>
      </w:r>
      <w:r>
        <w:tab/>
        <w:t>Economic Effects</w:t>
      </w:r>
      <w:r w:rsidR="00857CEA">
        <w:tab/>
        <w:t>1</w:t>
      </w:r>
      <w:r w:rsidR="00E90E83">
        <w:t>9</w:t>
      </w:r>
    </w:p>
    <w:p w14:paraId="68D58E01" w14:textId="6009E563" w:rsidR="00A036AB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B.</w:t>
      </w:r>
      <w:r>
        <w:tab/>
        <w:t>Loans and Discharge of Indebtedness</w:t>
      </w:r>
      <w:r w:rsidR="00857CEA">
        <w:tab/>
      </w:r>
      <w:r w:rsidR="00E90E83">
        <w:t>20</w:t>
      </w:r>
    </w:p>
    <w:p w14:paraId="3D946D0F" w14:textId="6EC157A8" w:rsidR="00A036AB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1.</w:t>
      </w:r>
      <w:r>
        <w:tab/>
        <w:t>True Discharge</w:t>
      </w:r>
      <w:r w:rsidR="00FA1856">
        <w:tab/>
      </w:r>
      <w:r w:rsidR="00E90E83">
        <w:t>20</w:t>
      </w:r>
    </w:p>
    <w:p w14:paraId="39E98855" w14:textId="4EC5B658" w:rsidR="00A036AB" w:rsidRPr="00FA1856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007F7D">
        <w:rPr>
          <w:i/>
        </w:rPr>
        <w:t>United States v. Kirby Lumber Co.</w:t>
      </w:r>
      <w:r w:rsidR="00FA1856">
        <w:tab/>
      </w:r>
      <w:r w:rsidR="00E90E83">
        <w:t>20</w:t>
      </w:r>
    </w:p>
    <w:p w14:paraId="6EC2C211" w14:textId="169CF791" w:rsidR="00A036AB" w:rsidRPr="00FA1856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007F7D">
        <w:rPr>
          <w:i/>
        </w:rPr>
        <w:t>Commissioner v. Rail Joint Co.</w:t>
      </w:r>
      <w:r w:rsidR="00FA1856">
        <w:tab/>
      </w:r>
      <w:r w:rsidR="00E90E83">
        <w:t>21</w:t>
      </w:r>
    </w:p>
    <w:p w14:paraId="19A6759A" w14:textId="43BB83E8" w:rsidR="00A036AB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2.</w:t>
      </w:r>
      <w:r>
        <w:tab/>
        <w:t>Medium of Payment</w:t>
      </w:r>
      <w:r w:rsidR="00FA1856">
        <w:tab/>
      </w:r>
      <w:r w:rsidR="00E90E83">
        <w:t>26</w:t>
      </w:r>
    </w:p>
    <w:p w14:paraId="779BDD33" w14:textId="033EA021" w:rsidR="00A036AB" w:rsidRPr="00FA1856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007F7D">
        <w:rPr>
          <w:i/>
        </w:rPr>
        <w:t>Diedrich v. Commissioner</w:t>
      </w:r>
      <w:r w:rsidR="00FA1856">
        <w:tab/>
      </w:r>
      <w:r w:rsidR="00767121">
        <w:t>26</w:t>
      </w:r>
    </w:p>
    <w:p w14:paraId="12894E90" w14:textId="055DCFB8" w:rsidR="00A036AB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3.</w:t>
      </w:r>
      <w:r>
        <w:tab/>
        <w:t>Below-Market Loans</w:t>
      </w:r>
      <w:r w:rsidR="00FC5554">
        <w:tab/>
      </w:r>
      <w:r w:rsidR="00767121">
        <w:t>30</w:t>
      </w:r>
    </w:p>
    <w:p w14:paraId="6FFDAA7A" w14:textId="48E244F2" w:rsidR="00A036AB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4.</w:t>
      </w:r>
      <w:r>
        <w:tab/>
        <w:t>Transfer of Property Subject to Debt</w:t>
      </w:r>
      <w:r w:rsidR="00FC5554">
        <w:tab/>
      </w:r>
      <w:r w:rsidR="00767121">
        <w:t>31</w:t>
      </w:r>
    </w:p>
    <w:p w14:paraId="26FD888C" w14:textId="282E74D5" w:rsidR="00A036AB" w:rsidRPr="00FC5554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007F7D">
        <w:rPr>
          <w:i/>
        </w:rPr>
        <w:t>Woodsam Associates, Inc. v. Commissioner</w:t>
      </w:r>
      <w:r w:rsidR="00FC5554">
        <w:tab/>
      </w:r>
      <w:r w:rsidR="00767121">
        <w:t>32</w:t>
      </w:r>
    </w:p>
    <w:p w14:paraId="4542C11A" w14:textId="1F6C8BA1" w:rsidR="00A036AB" w:rsidRPr="00FC5554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007F7D">
        <w:rPr>
          <w:i/>
        </w:rPr>
        <w:t>Commissioner v. Tufts</w:t>
      </w:r>
      <w:r w:rsidR="00FC5554">
        <w:tab/>
      </w:r>
      <w:r w:rsidR="00767121">
        <w:t>34</w:t>
      </w:r>
    </w:p>
    <w:p w14:paraId="41DDC2AD" w14:textId="0E54D289" w:rsidR="00A036AB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  <w:t>Summary of Dealings in Encumbered Property</w:t>
      </w:r>
      <w:r w:rsidR="00FC5554">
        <w:tab/>
      </w:r>
      <w:r w:rsidR="00767121">
        <w:t>43</w:t>
      </w:r>
    </w:p>
    <w:p w14:paraId="305B35BB" w14:textId="56BC74B8" w:rsidR="00A036AB" w:rsidRPr="00FC5554" w:rsidRDefault="00A036AB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</w:r>
      <w:r>
        <w:tab/>
      </w:r>
      <w:r w:rsidRPr="00007F7D">
        <w:rPr>
          <w:i/>
        </w:rPr>
        <w:t>Estate of Franklin v. Commissioner</w:t>
      </w:r>
      <w:r w:rsidR="00FC5554">
        <w:tab/>
      </w:r>
      <w:r w:rsidR="00767121">
        <w:t>44</w:t>
      </w:r>
    </w:p>
    <w:p w14:paraId="6C675236" w14:textId="0E2B076E" w:rsidR="00A036AB" w:rsidRDefault="00007F7D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5.</w:t>
      </w:r>
      <w:r>
        <w:tab/>
        <w:t>Illegal Income and Expense</w:t>
      </w:r>
      <w:r w:rsidR="00286160">
        <w:tab/>
      </w:r>
      <w:r w:rsidR="00767121">
        <w:t>49</w:t>
      </w:r>
    </w:p>
    <w:p w14:paraId="049D71EF" w14:textId="4C580448" w:rsidR="00007F7D" w:rsidRDefault="00007F7D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C.</w:t>
      </w:r>
      <w:r>
        <w:tab/>
        <w:t>Exempt Income</w:t>
      </w:r>
      <w:r w:rsidR="00286160">
        <w:tab/>
      </w:r>
      <w:r w:rsidR="00EE3BC9">
        <w:t>and Expense</w:t>
      </w:r>
      <w:r w:rsidR="00286160">
        <w:tab/>
      </w:r>
      <w:r w:rsidR="00932778">
        <w:t>50</w:t>
      </w:r>
    </w:p>
    <w:p w14:paraId="461235F7" w14:textId="672CDB9D" w:rsidR="00007F7D" w:rsidRDefault="00007F7D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1.</w:t>
      </w:r>
      <w:r>
        <w:tab/>
        <w:t>Section 103 as a Leaky Subsidy</w:t>
      </w:r>
      <w:r w:rsidR="00286160">
        <w:tab/>
      </w:r>
      <w:r w:rsidR="00932778">
        <w:t>51</w:t>
      </w:r>
    </w:p>
    <w:p w14:paraId="4FD9C7A8" w14:textId="164CB03D" w:rsidR="00007F7D" w:rsidRDefault="00007F7D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2.</w:t>
      </w:r>
      <w:r>
        <w:tab/>
        <w:t>Section 103 as an Indirect Subsidy</w:t>
      </w:r>
      <w:r w:rsidR="00286160">
        <w:tab/>
      </w:r>
      <w:r w:rsidR="00932778">
        <w:t>51</w:t>
      </w:r>
    </w:p>
    <w:p w14:paraId="4EBE479E" w14:textId="269E016A" w:rsidR="00007F7D" w:rsidRDefault="00007F7D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3.</w:t>
      </w:r>
      <w:r>
        <w:tab/>
        <w:t>Arbitrage and Private Activity Bonds</w:t>
      </w:r>
      <w:r w:rsidR="00286160">
        <w:tab/>
      </w:r>
      <w:r w:rsidR="00932778">
        <w:t>52</w:t>
      </w:r>
    </w:p>
    <w:p w14:paraId="410B08E2" w14:textId="14BB4C88" w:rsidR="00007F7D" w:rsidRDefault="00007F7D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ab/>
        <w:t>4.</w:t>
      </w:r>
      <w:r>
        <w:tab/>
        <w:t>Expenses Related to Exempt Income</w:t>
      </w:r>
      <w:r w:rsidR="00286160">
        <w:tab/>
      </w:r>
      <w:r w:rsidR="00932778">
        <w:t>52</w:t>
      </w:r>
    </w:p>
    <w:p w14:paraId="7C4A8889" w14:textId="406FEAF1" w:rsidR="00007F7D" w:rsidRDefault="00007F7D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D.</w:t>
      </w:r>
      <w:r>
        <w:tab/>
        <w:t>Personal Injuries</w:t>
      </w:r>
      <w:r w:rsidR="005A790E">
        <w:tab/>
      </w:r>
      <w:r w:rsidR="00932778">
        <w:t>54</w:t>
      </w:r>
    </w:p>
    <w:p w14:paraId="1F6E08FD" w14:textId="1C32A7B5" w:rsidR="00007F7D" w:rsidRDefault="00007F7D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E.</w:t>
      </w:r>
      <w:r>
        <w:tab/>
        <w:t>Life Insurance</w:t>
      </w:r>
      <w:r w:rsidR="005A790E">
        <w:tab/>
      </w:r>
      <w:r w:rsidR="005A790E">
        <w:tab/>
      </w:r>
      <w:r w:rsidR="00932778">
        <w:t>55</w:t>
      </w:r>
    </w:p>
    <w:p w14:paraId="301D9EED" w14:textId="79365EE9" w:rsidR="00EC358D" w:rsidRDefault="00EC358D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F.</w:t>
      </w:r>
      <w:r>
        <w:tab/>
        <w:t>Answers to Questions</w:t>
      </w:r>
      <w:r>
        <w:tab/>
      </w:r>
      <w:r w:rsidR="00932778">
        <w:t>56</w:t>
      </w:r>
    </w:p>
    <w:p w14:paraId="371C15CA" w14:textId="28ED3742" w:rsidR="00EC358D" w:rsidRDefault="00EC358D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  <w:r>
        <w:t>G.</w:t>
      </w:r>
      <w:r>
        <w:tab/>
        <w:t>Answers to Prob</w:t>
      </w:r>
      <w:r w:rsidR="002A647D">
        <w:t>l</w:t>
      </w:r>
      <w:r>
        <w:t>ems</w:t>
      </w:r>
      <w:r>
        <w:tab/>
        <w:t>6</w:t>
      </w:r>
      <w:r w:rsidR="00932778">
        <w:t>2</w:t>
      </w:r>
    </w:p>
    <w:p w14:paraId="79C66286" w14:textId="4ABEAFB5" w:rsidR="00E558FA" w:rsidRDefault="00E558FA" w:rsidP="00A036AB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</w:pPr>
    </w:p>
    <w:p w14:paraId="10678FE5" w14:textId="395D7664" w:rsidR="00E558FA" w:rsidRPr="00E558FA" w:rsidRDefault="00E558FA" w:rsidP="000F7C29">
      <w:pPr>
        <w:tabs>
          <w:tab w:val="left" w:pos="720"/>
          <w:tab w:val="left" w:pos="1440"/>
          <w:tab w:val="left" w:pos="2160"/>
          <w:tab w:val="right" w:leader="dot" w:pos="7920"/>
        </w:tabs>
        <w:spacing w:after="120"/>
        <w:jc w:val="center"/>
        <w:rPr>
          <w:b/>
        </w:rPr>
      </w:pPr>
      <w:r w:rsidRPr="00E558FA">
        <w:rPr>
          <w:b/>
        </w:rPr>
        <w:t>Chapter 4: Timing Rules</w:t>
      </w:r>
    </w:p>
    <w:p w14:paraId="356AD9B7" w14:textId="4C027DF9" w:rsidR="00E558FA" w:rsidRDefault="00E558FA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>A.</w:t>
      </w:r>
      <w:r>
        <w:tab/>
        <w:t>Methods of Accounting</w:t>
      </w:r>
      <w:r>
        <w:tab/>
        <w:t>1</w:t>
      </w:r>
    </w:p>
    <w:p w14:paraId="0C008A2A" w14:textId="33B3F456" w:rsidR="00E558FA" w:rsidRDefault="00E558FA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ab/>
        <w:t>1.</w:t>
      </w:r>
      <w:r>
        <w:tab/>
        <w:t>Statutory Methods of Accounting</w:t>
      </w:r>
      <w:r>
        <w:tab/>
        <w:t>1</w:t>
      </w:r>
    </w:p>
    <w:p w14:paraId="42D6714D" w14:textId="360685C4" w:rsidR="00E558FA" w:rsidRDefault="00E558FA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ab/>
        <w:t>2.</w:t>
      </w:r>
      <w:r>
        <w:tab/>
        <w:t>Accrual Accounting</w:t>
      </w:r>
      <w:r>
        <w:tab/>
      </w:r>
      <w:r w:rsidR="00AE09C8">
        <w:t>3</w:t>
      </w:r>
    </w:p>
    <w:p w14:paraId="241FCB61" w14:textId="68F7D05B" w:rsidR="00E558FA" w:rsidRDefault="00E558FA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ab/>
      </w:r>
      <w:r>
        <w:tab/>
      </w:r>
      <w:r w:rsidRPr="00042098">
        <w:rPr>
          <w:i/>
        </w:rPr>
        <w:t xml:space="preserve">United States v. </w:t>
      </w:r>
      <w:r w:rsidR="00AF3F88">
        <w:rPr>
          <w:i/>
        </w:rPr>
        <w:t>Hughes Properties, Inc.</w:t>
      </w:r>
      <w:r>
        <w:tab/>
      </w:r>
      <w:r w:rsidR="00AE09C8">
        <w:t>3</w:t>
      </w:r>
    </w:p>
    <w:p w14:paraId="7678D440" w14:textId="77956AC6" w:rsidR="00E558FA" w:rsidRDefault="00E558FA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ab/>
        <w:t>3.</w:t>
      </w:r>
      <w:r>
        <w:tab/>
        <w:t>The Cash Receipt and Disbursements Method of Accounting</w:t>
      </w:r>
      <w:r>
        <w:tab/>
      </w:r>
      <w:r w:rsidR="00AE09C8">
        <w:t>13</w:t>
      </w:r>
    </w:p>
    <w:p w14:paraId="79BD4FA6" w14:textId="11EEA53A" w:rsidR="00E558FA" w:rsidRDefault="00E558FA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ab/>
      </w:r>
      <w:r>
        <w:tab/>
      </w:r>
      <w:r w:rsidRPr="00042098">
        <w:rPr>
          <w:i/>
        </w:rPr>
        <w:t>Amend v. Commissioner</w:t>
      </w:r>
      <w:r>
        <w:tab/>
      </w:r>
      <w:r w:rsidR="00AE09C8">
        <w:t>14</w:t>
      </w:r>
    </w:p>
    <w:p w14:paraId="77C82DAC" w14:textId="7508EB4D" w:rsidR="00E558FA" w:rsidRDefault="00E558FA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ab/>
      </w:r>
      <w:r>
        <w:tab/>
      </w:r>
      <w:r w:rsidRPr="00042098">
        <w:rPr>
          <w:i/>
        </w:rPr>
        <w:t>Pulsifer v. Commissioner</w:t>
      </w:r>
      <w:r>
        <w:tab/>
        <w:t>1</w:t>
      </w:r>
      <w:r w:rsidR="0065340F">
        <w:t>6</w:t>
      </w:r>
    </w:p>
    <w:p w14:paraId="4934508C" w14:textId="18ACDE97" w:rsidR="00A02F92" w:rsidRDefault="00A02F92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ab/>
      </w:r>
      <w:r>
        <w:tab/>
      </w:r>
      <w:r w:rsidRPr="00A7113F">
        <w:rPr>
          <w:i/>
          <w:iCs/>
        </w:rPr>
        <w:t>Commercial Security Bank v. Commissioner</w:t>
      </w:r>
      <w:r>
        <w:tab/>
      </w:r>
      <w:r w:rsidR="00023143">
        <w:t>19</w:t>
      </w:r>
    </w:p>
    <w:p w14:paraId="7F1CBD45" w14:textId="25F84FD6" w:rsidR="00042098" w:rsidRDefault="00042098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ab/>
        <w:t>4.</w:t>
      </w:r>
      <w:r>
        <w:tab/>
        <w:t>Clear Reflection of Income</w:t>
      </w:r>
      <w:r>
        <w:tab/>
      </w:r>
      <w:r w:rsidR="00023143">
        <w:t>24</w:t>
      </w:r>
    </w:p>
    <w:p w14:paraId="109FAAB4" w14:textId="0C82629D" w:rsidR="00042098" w:rsidRDefault="00042098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ab/>
      </w:r>
      <w:r>
        <w:tab/>
      </w:r>
      <w:r w:rsidRPr="00042098">
        <w:rPr>
          <w:i/>
        </w:rPr>
        <w:t>Thor Power Tool v. Commissioner</w:t>
      </w:r>
      <w:r>
        <w:tab/>
      </w:r>
      <w:r w:rsidR="00023143">
        <w:t>24</w:t>
      </w:r>
    </w:p>
    <w:p w14:paraId="59CA516E" w14:textId="2B665A2B" w:rsidR="00042098" w:rsidRDefault="00042098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ab/>
        <w:t>5.</w:t>
      </w:r>
      <w:r>
        <w:tab/>
        <w:t>Contested Amounts</w:t>
      </w:r>
      <w:r>
        <w:tab/>
      </w:r>
      <w:r w:rsidR="0007194F">
        <w:t>31</w:t>
      </w:r>
    </w:p>
    <w:p w14:paraId="24E11917" w14:textId="4D4877BB" w:rsidR="002B78BE" w:rsidRDefault="002B78BE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ab/>
      </w:r>
      <w:r w:rsidR="00F71227">
        <w:t>6</w:t>
      </w:r>
      <w:r>
        <w:t>.</w:t>
      </w:r>
      <w:r>
        <w:tab/>
        <w:t>Inventory Accounting</w:t>
      </w:r>
      <w:r>
        <w:tab/>
      </w:r>
      <w:r w:rsidR="0007194F">
        <w:t>32</w:t>
      </w:r>
    </w:p>
    <w:p w14:paraId="4B4D1FEA" w14:textId="6B032099" w:rsidR="0042016E" w:rsidRDefault="00042098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>B.</w:t>
      </w:r>
      <w:r>
        <w:tab/>
        <w:t>Open Transactions</w:t>
      </w:r>
      <w:r w:rsidR="00666717">
        <w:t xml:space="preserve">, Installments Sales, </w:t>
      </w:r>
      <w:r w:rsidR="0042016E">
        <w:t>and Other Deferred Recognition</w:t>
      </w:r>
    </w:p>
    <w:p w14:paraId="165FF6B8" w14:textId="5F0F5A2C" w:rsidR="00042098" w:rsidRDefault="0042016E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ab/>
      </w:r>
      <w:r>
        <w:tab/>
        <w:t>Provisions</w:t>
      </w:r>
      <w:r w:rsidR="00D94FCE">
        <w:tab/>
      </w:r>
      <w:r w:rsidR="0007194F">
        <w:t>33</w:t>
      </w:r>
    </w:p>
    <w:p w14:paraId="4C329248" w14:textId="3B6340B0" w:rsidR="00666717" w:rsidRDefault="00666717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lastRenderedPageBreak/>
        <w:tab/>
        <w:t>1.</w:t>
      </w:r>
      <w:r>
        <w:tab/>
        <w:t>Open Transactions</w:t>
      </w:r>
      <w:r w:rsidR="00D94FCE">
        <w:tab/>
      </w:r>
      <w:r w:rsidR="0007194F">
        <w:t>33</w:t>
      </w:r>
    </w:p>
    <w:p w14:paraId="45A5150A" w14:textId="5F8FC637" w:rsidR="00666717" w:rsidRPr="00D94FCE" w:rsidRDefault="00666717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ab/>
      </w:r>
      <w:r>
        <w:tab/>
      </w:r>
      <w:r w:rsidRPr="003A56AA">
        <w:rPr>
          <w:i/>
        </w:rPr>
        <w:t>Burnet v. Logan</w:t>
      </w:r>
      <w:r w:rsidR="00D94FCE">
        <w:tab/>
      </w:r>
      <w:r w:rsidR="0007194F">
        <w:t>33</w:t>
      </w:r>
    </w:p>
    <w:p w14:paraId="6E990197" w14:textId="4C7661C9" w:rsidR="00666717" w:rsidRDefault="00666717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ab/>
        <w:t>2.</w:t>
      </w:r>
      <w:r>
        <w:tab/>
        <w:t>Installment Sales</w:t>
      </w:r>
      <w:r w:rsidR="00E81069">
        <w:tab/>
      </w:r>
      <w:r w:rsidR="0007194F">
        <w:t>35</w:t>
      </w:r>
    </w:p>
    <w:p w14:paraId="07171B8E" w14:textId="7C2F5B96" w:rsidR="00666717" w:rsidRDefault="00666717" w:rsidP="00E558FA">
      <w:pPr>
        <w:tabs>
          <w:tab w:val="left" w:pos="720"/>
          <w:tab w:val="left" w:pos="1440"/>
          <w:tab w:val="right" w:leader="dot" w:pos="7920"/>
        </w:tabs>
        <w:spacing w:after="0"/>
        <w:jc w:val="both"/>
      </w:pPr>
      <w:r>
        <w:tab/>
        <w:t>3.</w:t>
      </w:r>
      <w:r>
        <w:tab/>
      </w:r>
      <w:r w:rsidR="0007194F">
        <w:t>Options</w:t>
      </w:r>
      <w:r w:rsidR="00E81069">
        <w:tab/>
      </w:r>
      <w:r w:rsidR="0007194F">
        <w:t>38</w:t>
      </w:r>
    </w:p>
    <w:p w14:paraId="16CA10CC" w14:textId="0A63B8C0" w:rsidR="00A63227" w:rsidRDefault="00A63227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>
        <w:tab/>
      </w:r>
      <w:r w:rsidR="0007194F">
        <w:t>a</w:t>
      </w:r>
      <w:r>
        <w:t>.</w:t>
      </w:r>
      <w:r>
        <w:tab/>
        <w:t>Option Jargon</w:t>
      </w:r>
      <w:r>
        <w:tab/>
      </w:r>
      <w:r w:rsidR="0007194F">
        <w:t>39</w:t>
      </w:r>
    </w:p>
    <w:p w14:paraId="18A86076" w14:textId="60926698" w:rsidR="00E81069" w:rsidRDefault="00E81069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>
        <w:tab/>
      </w:r>
      <w:r w:rsidR="00A63227">
        <w:t>c</w:t>
      </w:r>
      <w:r>
        <w:t>.</w:t>
      </w:r>
      <w:r>
        <w:tab/>
        <w:t>Taxation of Options</w:t>
      </w:r>
      <w:r>
        <w:tab/>
      </w:r>
      <w:r w:rsidR="0007194F">
        <w:t>39</w:t>
      </w:r>
    </w:p>
    <w:p w14:paraId="491C12D0" w14:textId="5F72654B" w:rsidR="00E81069" w:rsidRDefault="00666717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 w:rsidR="0007194F">
        <w:t>4</w:t>
      </w:r>
      <w:r>
        <w:t>.</w:t>
      </w:r>
      <w:r>
        <w:tab/>
        <w:t>Deferr</w:t>
      </w:r>
      <w:r w:rsidR="0007194F">
        <w:t>ed</w:t>
      </w:r>
      <w:r>
        <w:t xml:space="preserve"> Compensation</w:t>
      </w:r>
      <w:r w:rsidR="00E81069">
        <w:tab/>
      </w:r>
      <w:r w:rsidR="0007194F">
        <w:t>40</w:t>
      </w:r>
    </w:p>
    <w:p w14:paraId="42A4D367" w14:textId="678BD22A" w:rsidR="00FA021E" w:rsidRDefault="00FA021E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>
        <w:tab/>
        <w:t>a.</w:t>
      </w:r>
      <w:r>
        <w:tab/>
        <w:t>Basic Principles</w:t>
      </w:r>
      <w:r>
        <w:tab/>
        <w:t>40</w:t>
      </w:r>
    </w:p>
    <w:p w14:paraId="7A0A92FC" w14:textId="1002FC6B" w:rsidR="00FA021E" w:rsidRDefault="00FA021E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>
        <w:tab/>
        <w:t>b.</w:t>
      </w:r>
      <w:r>
        <w:tab/>
        <w:t>Qualified Plans</w:t>
      </w:r>
      <w:r>
        <w:tab/>
        <w:t>41</w:t>
      </w:r>
    </w:p>
    <w:p w14:paraId="5D9A5FDF" w14:textId="60170150" w:rsidR="00FA021E" w:rsidRDefault="00FA021E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>
        <w:tab/>
        <w:t>c.</w:t>
      </w:r>
      <w:r>
        <w:tab/>
        <w:t>Nonqualified Plans</w:t>
      </w:r>
      <w:r>
        <w:tab/>
        <w:t>42</w:t>
      </w:r>
    </w:p>
    <w:p w14:paraId="55873749" w14:textId="5AB084AE" w:rsidR="003A56AA" w:rsidRDefault="003A56AA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  <w:t>4.</w:t>
      </w:r>
      <w:r>
        <w:tab/>
        <w:t>Deferred Sales</w:t>
      </w:r>
      <w:r w:rsidR="00E81069">
        <w:tab/>
      </w:r>
      <w:r w:rsidR="00B45726">
        <w:t>44</w:t>
      </w:r>
    </w:p>
    <w:p w14:paraId="30DF9CCD" w14:textId="1F4708BD" w:rsidR="003A56AA" w:rsidRDefault="003A56AA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>
        <w:tab/>
      </w:r>
      <w:r w:rsidRPr="003A56AA">
        <w:rPr>
          <w:i/>
        </w:rPr>
        <w:t>Alstores Realty Corp. v. Commissioner</w:t>
      </w:r>
      <w:r w:rsidR="00E81069">
        <w:tab/>
      </w:r>
      <w:r w:rsidR="00B45726">
        <w:t>44</w:t>
      </w:r>
    </w:p>
    <w:p w14:paraId="63FEAB2A" w14:textId="00BFB9FD" w:rsidR="00E87217" w:rsidRDefault="00E87217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C.</w:t>
      </w:r>
      <w:r>
        <w:tab/>
        <w:t>Answers to Questions</w:t>
      </w:r>
      <w:r>
        <w:tab/>
      </w:r>
      <w:r w:rsidR="00B45726">
        <w:t>49</w:t>
      </w:r>
    </w:p>
    <w:p w14:paraId="3A19696C" w14:textId="451407A8" w:rsidR="00E87217" w:rsidRDefault="00E87217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D.</w:t>
      </w:r>
      <w:r>
        <w:tab/>
        <w:t>Answers to Problems</w:t>
      </w:r>
      <w:r>
        <w:tab/>
      </w:r>
      <w:r w:rsidR="00B45726">
        <w:t>51</w:t>
      </w:r>
    </w:p>
    <w:p w14:paraId="7B62396E" w14:textId="02423391" w:rsidR="00AD4B05" w:rsidRDefault="00AD4B05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</w:p>
    <w:p w14:paraId="5E9FC918" w14:textId="3AC79435" w:rsidR="006A456A" w:rsidRPr="00AA6C65" w:rsidRDefault="006A456A" w:rsidP="006A456A">
      <w:pPr>
        <w:keepNext/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center"/>
        <w:rPr>
          <w:b/>
        </w:rPr>
      </w:pPr>
      <w:r w:rsidRPr="00AA6C65">
        <w:rPr>
          <w:b/>
        </w:rPr>
        <w:t xml:space="preserve">Chapter </w:t>
      </w:r>
      <w:r>
        <w:rPr>
          <w:b/>
        </w:rPr>
        <w:t>5</w:t>
      </w:r>
      <w:r w:rsidRPr="00AA6C65">
        <w:rPr>
          <w:b/>
        </w:rPr>
        <w:t>: Deductions</w:t>
      </w:r>
    </w:p>
    <w:p w14:paraId="32F29275" w14:textId="77777777" w:rsidR="006A456A" w:rsidRPr="00E81069" w:rsidRDefault="006A456A" w:rsidP="006A456A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</w:p>
    <w:p w14:paraId="1EE96C32" w14:textId="22209478" w:rsidR="006A456A" w:rsidRDefault="006A456A" w:rsidP="006A456A">
      <w:pPr>
        <w:tabs>
          <w:tab w:val="left" w:pos="720"/>
          <w:tab w:val="right" w:leader="dot" w:pos="7902"/>
        </w:tabs>
        <w:spacing w:after="0"/>
        <w:jc w:val="both"/>
      </w:pPr>
      <w:r>
        <w:t>A.</w:t>
      </w:r>
      <w:r>
        <w:tab/>
        <w:t>Introduction</w:t>
      </w:r>
      <w:r>
        <w:tab/>
      </w:r>
      <w:r w:rsidR="005C4544">
        <w:t>1</w:t>
      </w:r>
    </w:p>
    <w:p w14:paraId="2B479A98" w14:textId="67ABF11B" w:rsidR="00F71227" w:rsidRDefault="00F71227" w:rsidP="00962F9C">
      <w:pPr>
        <w:tabs>
          <w:tab w:val="left" w:pos="720"/>
          <w:tab w:val="left" w:pos="1413"/>
          <w:tab w:val="right" w:leader="dot" w:pos="7902"/>
        </w:tabs>
        <w:spacing w:after="0"/>
        <w:jc w:val="both"/>
      </w:pPr>
      <w:r>
        <w:tab/>
        <w:t xml:space="preserve">1. </w:t>
      </w:r>
      <w:r w:rsidR="00962F9C">
        <w:tab/>
        <w:t>Itemized Deductions</w:t>
      </w:r>
      <w:r w:rsidR="00962F9C">
        <w:tab/>
      </w:r>
      <w:r w:rsidR="005C4544">
        <w:t>2</w:t>
      </w:r>
    </w:p>
    <w:p w14:paraId="40218E7D" w14:textId="5107E347" w:rsidR="00962F9C" w:rsidRDefault="00962F9C" w:rsidP="00962F9C">
      <w:pPr>
        <w:tabs>
          <w:tab w:val="left" w:pos="720"/>
          <w:tab w:val="left" w:pos="1413"/>
          <w:tab w:val="right" w:leader="dot" w:pos="7902"/>
        </w:tabs>
        <w:spacing w:after="0"/>
        <w:jc w:val="both"/>
      </w:pPr>
      <w:r>
        <w:tab/>
        <w:t>2.</w:t>
      </w:r>
      <w:r>
        <w:tab/>
        <w:t>Miscellaneous Deductions</w:t>
      </w:r>
      <w:r>
        <w:tab/>
      </w:r>
      <w:r w:rsidR="005C4544">
        <w:t>2</w:t>
      </w:r>
    </w:p>
    <w:p w14:paraId="335078FD" w14:textId="06FB12BB" w:rsidR="006A456A" w:rsidRDefault="006A456A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>B.</w:t>
      </w:r>
      <w:r>
        <w:tab/>
        <w:t>Business Deductions</w:t>
      </w:r>
      <w:r>
        <w:tab/>
      </w:r>
      <w:r w:rsidR="005C4544">
        <w:t>3</w:t>
      </w:r>
    </w:p>
    <w:p w14:paraId="313E5BAD" w14:textId="4A7382D8" w:rsidR="006A456A" w:rsidRDefault="006A456A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ab/>
        <w:t>1.</w:t>
      </w:r>
      <w:r>
        <w:tab/>
        <w:t>What Is a Trade or Business</w:t>
      </w:r>
      <w:r>
        <w:tab/>
      </w:r>
      <w:r w:rsidR="005C4544">
        <w:t>3</w:t>
      </w:r>
    </w:p>
    <w:p w14:paraId="404FC68D" w14:textId="2E5E64B6" w:rsidR="006A456A" w:rsidRDefault="006A456A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ab/>
      </w:r>
      <w:r w:rsidR="009A56F5">
        <w:tab/>
      </w:r>
      <w:r w:rsidRPr="00CB2213">
        <w:rPr>
          <w:i/>
          <w:iCs/>
        </w:rPr>
        <w:t>Higgins v. Commissioner</w:t>
      </w:r>
      <w:r>
        <w:tab/>
      </w:r>
      <w:r w:rsidR="005C4544">
        <w:t>3</w:t>
      </w:r>
    </w:p>
    <w:p w14:paraId="4F80ECBC" w14:textId="6CFC3FF9" w:rsidR="006A456A" w:rsidRDefault="006A456A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ab/>
      </w:r>
      <w:r w:rsidR="009A56F5" w:rsidRPr="00CB2213">
        <w:rPr>
          <w:i/>
          <w:iCs/>
        </w:rPr>
        <w:tab/>
      </w:r>
      <w:r w:rsidRPr="00CB2213">
        <w:rPr>
          <w:i/>
          <w:iCs/>
        </w:rPr>
        <w:t>Commissioner v. Groetzinger</w:t>
      </w:r>
      <w:r>
        <w:tab/>
      </w:r>
      <w:r w:rsidR="005C4544">
        <w:t>6</w:t>
      </w:r>
    </w:p>
    <w:p w14:paraId="2006B626" w14:textId="31C55266" w:rsidR="006A456A" w:rsidRDefault="006A456A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ab/>
      </w:r>
      <w:r w:rsidR="009A56F5">
        <w:tab/>
      </w:r>
      <w:r w:rsidRPr="00290C48">
        <w:rPr>
          <w:i/>
          <w:iCs/>
        </w:rPr>
        <w:t>Nickerson v. Commissioner</w:t>
      </w:r>
      <w:r>
        <w:tab/>
      </w:r>
      <w:r w:rsidR="005C4544">
        <w:t>12</w:t>
      </w:r>
    </w:p>
    <w:p w14:paraId="3C869F14" w14:textId="3C669AA9" w:rsidR="006A456A" w:rsidRDefault="006A456A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ab/>
        <w:t>2.</w:t>
      </w:r>
      <w:r>
        <w:tab/>
        <w:t>Sections 162, 165 and 167</w:t>
      </w:r>
      <w:r>
        <w:tab/>
      </w:r>
      <w:r w:rsidR="006D4CD1">
        <w:t>19</w:t>
      </w:r>
    </w:p>
    <w:p w14:paraId="1391A2DA" w14:textId="7A83C512" w:rsidR="006A456A" w:rsidRDefault="006A456A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ab/>
        <w:t>3.</w:t>
      </w:r>
      <w:r>
        <w:tab/>
        <w:t>Section 199A</w:t>
      </w:r>
      <w:r>
        <w:tab/>
      </w:r>
      <w:r w:rsidR="006D4CD1">
        <w:t>19</w:t>
      </w:r>
    </w:p>
    <w:p w14:paraId="55213DD7" w14:textId="284F4AE9" w:rsidR="006A456A" w:rsidRDefault="006A456A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ab/>
        <w:t>4.</w:t>
      </w:r>
      <w:r>
        <w:tab/>
        <w:t>The Business Interest Deduction and Its Limitation</w:t>
      </w:r>
      <w:r>
        <w:tab/>
        <w:t>2</w:t>
      </w:r>
      <w:r w:rsidR="006D4CD1">
        <w:t>0</w:t>
      </w:r>
    </w:p>
    <w:p w14:paraId="0CE6D9EE" w14:textId="053713C3" w:rsidR="00F45245" w:rsidRDefault="00F45245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ab/>
        <w:t>5.</w:t>
      </w:r>
      <w:r>
        <w:tab/>
        <w:t>Employee Business Expenses</w:t>
      </w:r>
      <w:r>
        <w:tab/>
        <w:t>2</w:t>
      </w:r>
      <w:r w:rsidR="006D4CD1">
        <w:t>1</w:t>
      </w:r>
    </w:p>
    <w:p w14:paraId="774E473B" w14:textId="4ABA05DE" w:rsidR="006A456A" w:rsidRDefault="006A456A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>C.</w:t>
      </w:r>
      <w:r>
        <w:tab/>
        <w:t>Non-Business Profit-Seeking Deductions</w:t>
      </w:r>
      <w:r>
        <w:tab/>
      </w:r>
      <w:r w:rsidR="006D4CD1">
        <w:t>21</w:t>
      </w:r>
    </w:p>
    <w:p w14:paraId="110F9261" w14:textId="387123D2" w:rsidR="006A456A" w:rsidRDefault="006A456A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ab/>
        <w:t>1.</w:t>
      </w:r>
      <w:r>
        <w:tab/>
        <w:t>Sections 212, 165 and 167</w:t>
      </w:r>
      <w:r>
        <w:tab/>
      </w:r>
      <w:r w:rsidR="006D4CD1">
        <w:t>21</w:t>
      </w:r>
    </w:p>
    <w:p w14:paraId="1D6F551A" w14:textId="1A8A47FA" w:rsidR="006A456A" w:rsidRDefault="006A456A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ab/>
        <w:t>2.</w:t>
      </w:r>
      <w:r>
        <w:tab/>
        <w:t xml:space="preserve">The </w:t>
      </w:r>
      <w:r w:rsidR="0099217D">
        <w:t>“</w:t>
      </w:r>
      <w:r>
        <w:t>Origin of the Claim</w:t>
      </w:r>
      <w:r w:rsidR="0099217D">
        <w:t>”</w:t>
      </w:r>
      <w:r>
        <w:t xml:space="preserve"> Doctrine</w:t>
      </w:r>
      <w:r>
        <w:tab/>
        <w:t>2</w:t>
      </w:r>
      <w:r w:rsidR="006D4CD1">
        <w:t>2</w:t>
      </w:r>
    </w:p>
    <w:p w14:paraId="3E7F76E2" w14:textId="55322470" w:rsidR="000915A1" w:rsidRDefault="000915A1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ab/>
      </w:r>
      <w:r>
        <w:tab/>
      </w:r>
      <w:r w:rsidRPr="000915A1">
        <w:rPr>
          <w:i/>
          <w:iCs/>
        </w:rPr>
        <w:t>Unites States v. Gilmore</w:t>
      </w:r>
      <w:r>
        <w:tab/>
        <w:t>2</w:t>
      </w:r>
      <w:r w:rsidR="006D4CD1">
        <w:t>2</w:t>
      </w:r>
    </w:p>
    <w:p w14:paraId="53209352" w14:textId="7CF4A8A3" w:rsidR="006A456A" w:rsidRDefault="006A456A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ab/>
        <w:t>3.</w:t>
      </w:r>
      <w:r>
        <w:tab/>
        <w:t>The Investment Interest Deduction and Its Limitation</w:t>
      </w:r>
      <w:r>
        <w:tab/>
      </w:r>
      <w:r w:rsidR="006D4CD1">
        <w:t>27</w:t>
      </w:r>
    </w:p>
    <w:p w14:paraId="23C09891" w14:textId="4DB6EE6D" w:rsidR="006A456A" w:rsidRDefault="006A456A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>D.</w:t>
      </w:r>
      <w:r>
        <w:tab/>
        <w:t>Personal Deductions</w:t>
      </w:r>
      <w:r>
        <w:tab/>
        <w:t>2</w:t>
      </w:r>
      <w:r w:rsidR="00F366F9">
        <w:t>8</w:t>
      </w:r>
    </w:p>
    <w:p w14:paraId="7007C44E" w14:textId="3177106F" w:rsidR="00D00F13" w:rsidRDefault="00D00F13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ab/>
        <w:t>1.</w:t>
      </w:r>
      <w:r>
        <w:tab/>
        <w:t>Personal Interest</w:t>
      </w:r>
      <w:r>
        <w:tab/>
        <w:t>2</w:t>
      </w:r>
      <w:r w:rsidR="00F366F9">
        <w:t>9</w:t>
      </w:r>
    </w:p>
    <w:p w14:paraId="2EA9BC1B" w14:textId="65EEEE62" w:rsidR="006A456A" w:rsidRDefault="006A456A" w:rsidP="006A456A">
      <w:pPr>
        <w:tabs>
          <w:tab w:val="left" w:pos="720"/>
          <w:tab w:val="left" w:pos="1440"/>
          <w:tab w:val="right" w:leader="dot" w:pos="7902"/>
        </w:tabs>
        <w:spacing w:after="0"/>
        <w:jc w:val="both"/>
      </w:pPr>
      <w:r>
        <w:tab/>
      </w:r>
      <w:r w:rsidR="00D00F13">
        <w:t>2</w:t>
      </w:r>
      <w:r>
        <w:t>.</w:t>
      </w:r>
      <w:r>
        <w:tab/>
        <w:t>The Charitable Deduction</w:t>
      </w:r>
      <w:r>
        <w:tab/>
      </w:r>
      <w:r w:rsidR="00D225E5">
        <w:t>30</w:t>
      </w:r>
    </w:p>
    <w:p w14:paraId="40A231F3" w14:textId="6DDA45F8" w:rsidR="006A456A" w:rsidRDefault="006A456A" w:rsidP="006A456A">
      <w:pPr>
        <w:tabs>
          <w:tab w:val="left" w:pos="720"/>
          <w:tab w:val="left" w:pos="1440"/>
          <w:tab w:val="left" w:pos="2160"/>
          <w:tab w:val="right" w:leader="dot" w:pos="7902"/>
        </w:tabs>
        <w:spacing w:after="0"/>
        <w:jc w:val="both"/>
      </w:pPr>
      <w:r>
        <w:tab/>
      </w:r>
      <w:r>
        <w:tab/>
        <w:t>a.</w:t>
      </w:r>
      <w:r>
        <w:tab/>
        <w:t>The Contribution Requirement</w:t>
      </w:r>
      <w:r>
        <w:tab/>
      </w:r>
      <w:r w:rsidR="00D225E5">
        <w:t>31</w:t>
      </w:r>
    </w:p>
    <w:p w14:paraId="2962FE76" w14:textId="6ED42583" w:rsidR="006A456A" w:rsidRDefault="006A456A" w:rsidP="006A456A">
      <w:pPr>
        <w:tabs>
          <w:tab w:val="left" w:pos="720"/>
          <w:tab w:val="left" w:pos="1440"/>
          <w:tab w:val="left" w:pos="2160"/>
          <w:tab w:val="right" w:leader="dot" w:pos="7902"/>
        </w:tabs>
        <w:spacing w:after="0"/>
        <w:jc w:val="both"/>
      </w:pPr>
      <w:r>
        <w:tab/>
      </w:r>
      <w:r>
        <w:tab/>
        <w:t>b.</w:t>
      </w:r>
      <w:r>
        <w:tab/>
        <w:t>The Statutory Limitations</w:t>
      </w:r>
      <w:r>
        <w:tab/>
      </w:r>
      <w:r w:rsidR="00D225E5">
        <w:t>31</w:t>
      </w:r>
    </w:p>
    <w:p w14:paraId="55C8BDC5" w14:textId="0388925F" w:rsidR="006A456A" w:rsidRDefault="006A456A" w:rsidP="006A456A">
      <w:pPr>
        <w:tabs>
          <w:tab w:val="left" w:pos="720"/>
          <w:tab w:val="left" w:pos="1440"/>
          <w:tab w:val="left" w:pos="2160"/>
          <w:tab w:val="right" w:leader="dot" w:pos="7902"/>
        </w:tabs>
        <w:spacing w:after="0"/>
        <w:jc w:val="both"/>
      </w:pPr>
      <w:r>
        <w:tab/>
      </w:r>
      <w:r>
        <w:tab/>
        <w:t>c.</w:t>
      </w:r>
      <w:r>
        <w:tab/>
        <w:t>The Percentage Limitations</w:t>
      </w:r>
      <w:r>
        <w:tab/>
      </w:r>
      <w:r w:rsidR="00D225E5">
        <w:t>32</w:t>
      </w:r>
    </w:p>
    <w:p w14:paraId="112524A8" w14:textId="62D6B078" w:rsidR="006A456A" w:rsidRDefault="006A456A" w:rsidP="006A456A">
      <w:pPr>
        <w:tabs>
          <w:tab w:val="left" w:pos="720"/>
          <w:tab w:val="left" w:pos="1440"/>
          <w:tab w:val="left" w:pos="2160"/>
          <w:tab w:val="right" w:leader="dot" w:pos="7902"/>
        </w:tabs>
        <w:spacing w:after="0"/>
        <w:jc w:val="both"/>
      </w:pPr>
      <w:r>
        <w:tab/>
      </w:r>
      <w:r>
        <w:tab/>
        <w:t>d.</w:t>
      </w:r>
      <w:r>
        <w:tab/>
      </w:r>
      <w:r w:rsidR="00D00F13">
        <w:t>Policy Limits</w:t>
      </w:r>
      <w:r>
        <w:tab/>
      </w:r>
      <w:r w:rsidR="00D225E5">
        <w:t>33</w:t>
      </w:r>
    </w:p>
    <w:p w14:paraId="3F9BC3D6" w14:textId="27A45113" w:rsidR="00D00F13" w:rsidRDefault="00D00F13" w:rsidP="006A456A">
      <w:pPr>
        <w:tabs>
          <w:tab w:val="left" w:pos="720"/>
          <w:tab w:val="left" w:pos="1440"/>
          <w:tab w:val="left" w:pos="2160"/>
          <w:tab w:val="right" w:leader="dot" w:pos="7902"/>
        </w:tabs>
        <w:spacing w:after="0"/>
        <w:jc w:val="both"/>
      </w:pPr>
      <w:r>
        <w:tab/>
      </w:r>
      <w:r>
        <w:tab/>
      </w:r>
      <w:r w:rsidRPr="00D00F13">
        <w:rPr>
          <w:i/>
          <w:iCs/>
        </w:rPr>
        <w:t>Bob Jones University v. United State</w:t>
      </w:r>
      <w:r>
        <w:t>s</w:t>
      </w:r>
      <w:r>
        <w:tab/>
      </w:r>
      <w:r w:rsidR="00D225E5">
        <w:t>33</w:t>
      </w:r>
    </w:p>
    <w:p w14:paraId="49CF2DB7" w14:textId="4B392601" w:rsidR="006A456A" w:rsidRDefault="006A456A" w:rsidP="006A456A">
      <w:pPr>
        <w:tabs>
          <w:tab w:val="left" w:pos="720"/>
          <w:tab w:val="left" w:pos="1440"/>
          <w:tab w:val="left" w:pos="2160"/>
          <w:tab w:val="right" w:leader="dot" w:pos="7902"/>
        </w:tabs>
        <w:spacing w:after="0"/>
        <w:jc w:val="both"/>
      </w:pPr>
      <w:r>
        <w:tab/>
        <w:t>3.</w:t>
      </w:r>
      <w:r>
        <w:tab/>
        <w:t>State and Local Income and Property Taxes</w:t>
      </w:r>
      <w:r>
        <w:tab/>
      </w:r>
      <w:r w:rsidR="00D225E5">
        <w:t>43</w:t>
      </w:r>
    </w:p>
    <w:p w14:paraId="2C19A504" w14:textId="7CF8B69E" w:rsidR="006A456A" w:rsidRDefault="006A456A" w:rsidP="006A456A">
      <w:pPr>
        <w:tabs>
          <w:tab w:val="left" w:pos="720"/>
          <w:tab w:val="left" w:pos="1440"/>
          <w:tab w:val="left" w:pos="2160"/>
          <w:tab w:val="right" w:leader="dot" w:pos="7902"/>
        </w:tabs>
        <w:spacing w:after="0"/>
        <w:jc w:val="both"/>
      </w:pPr>
      <w:r>
        <w:t>E.</w:t>
      </w:r>
      <w:r>
        <w:tab/>
        <w:t>Mixed-Motive Expenditures</w:t>
      </w:r>
      <w:r>
        <w:tab/>
      </w:r>
      <w:r w:rsidR="00232E09">
        <w:t>44</w:t>
      </w:r>
    </w:p>
    <w:p w14:paraId="6EDC54A1" w14:textId="59420537" w:rsidR="006A456A" w:rsidRDefault="006A456A" w:rsidP="006A456A">
      <w:pPr>
        <w:tabs>
          <w:tab w:val="left" w:pos="720"/>
          <w:tab w:val="left" w:pos="1440"/>
          <w:tab w:val="left" w:pos="2160"/>
          <w:tab w:val="right" w:leader="dot" w:pos="7902"/>
        </w:tabs>
        <w:spacing w:after="0"/>
        <w:jc w:val="both"/>
      </w:pPr>
      <w:r>
        <w:lastRenderedPageBreak/>
        <w:tab/>
        <w:t>1.</w:t>
      </w:r>
      <w:r>
        <w:tab/>
        <w:t>Commuting Expenses</w:t>
      </w:r>
      <w:r>
        <w:tab/>
      </w:r>
      <w:r w:rsidR="00232E09">
        <w:t>44</w:t>
      </w:r>
    </w:p>
    <w:p w14:paraId="15A79DF3" w14:textId="23663526" w:rsidR="006A456A" w:rsidRDefault="006A456A" w:rsidP="006A456A">
      <w:pPr>
        <w:tabs>
          <w:tab w:val="left" w:pos="720"/>
          <w:tab w:val="left" w:pos="1440"/>
          <w:tab w:val="left" w:pos="2160"/>
          <w:tab w:val="right" w:leader="dot" w:pos="7902"/>
        </w:tabs>
        <w:spacing w:after="0"/>
        <w:jc w:val="both"/>
      </w:pPr>
      <w:r>
        <w:tab/>
      </w:r>
      <w:r w:rsidR="00861477">
        <w:tab/>
      </w:r>
      <w:r w:rsidRPr="001C73EC">
        <w:rPr>
          <w:i/>
          <w:iCs/>
        </w:rPr>
        <w:t>Commissioner v. Flowers</w:t>
      </w:r>
      <w:r>
        <w:tab/>
      </w:r>
      <w:r w:rsidR="00232E09">
        <w:t>44</w:t>
      </w:r>
    </w:p>
    <w:p w14:paraId="5A6337B0" w14:textId="0BB40884" w:rsidR="006A456A" w:rsidRDefault="006A456A" w:rsidP="006A456A">
      <w:pPr>
        <w:tabs>
          <w:tab w:val="left" w:pos="720"/>
          <w:tab w:val="left" w:pos="1440"/>
          <w:tab w:val="left" w:pos="2160"/>
          <w:tab w:val="right" w:leader="dot" w:pos="7902"/>
        </w:tabs>
        <w:spacing w:after="0"/>
        <w:jc w:val="both"/>
      </w:pPr>
      <w:r>
        <w:tab/>
        <w:t>2.</w:t>
      </w:r>
      <w:r>
        <w:tab/>
      </w:r>
      <w:r w:rsidR="00747ACD">
        <w:t>Business Expenses for Entertainment</w:t>
      </w:r>
      <w:r>
        <w:tab/>
      </w:r>
      <w:r w:rsidR="000B4877">
        <w:t>49</w:t>
      </w:r>
    </w:p>
    <w:p w14:paraId="0A72F2B4" w14:textId="60FEB8C6" w:rsidR="006A456A" w:rsidRDefault="006A456A" w:rsidP="006A456A">
      <w:pPr>
        <w:tabs>
          <w:tab w:val="left" w:pos="720"/>
          <w:tab w:val="left" w:pos="1440"/>
          <w:tab w:val="left" w:pos="2160"/>
          <w:tab w:val="right" w:leader="dot" w:pos="7902"/>
        </w:tabs>
        <w:spacing w:after="0"/>
        <w:jc w:val="both"/>
      </w:pPr>
      <w:r>
        <w:tab/>
      </w:r>
      <w:r w:rsidR="00861477">
        <w:tab/>
      </w:r>
      <w:r>
        <w:t>Notice 2018-76</w:t>
      </w:r>
      <w:r>
        <w:tab/>
      </w:r>
      <w:r w:rsidR="000B4877">
        <w:t>50</w:t>
      </w:r>
    </w:p>
    <w:p w14:paraId="0F9145C8" w14:textId="3B983FF0" w:rsidR="000B4B2A" w:rsidRDefault="000B4B2A" w:rsidP="006A456A">
      <w:pPr>
        <w:tabs>
          <w:tab w:val="left" w:pos="720"/>
          <w:tab w:val="left" w:pos="1440"/>
          <w:tab w:val="left" w:pos="2160"/>
          <w:tab w:val="right" w:leader="dot" w:pos="7902"/>
        </w:tabs>
        <w:spacing w:after="0"/>
        <w:jc w:val="both"/>
      </w:pPr>
      <w:r>
        <w:tab/>
        <w:t>3.</w:t>
      </w:r>
      <w:r>
        <w:tab/>
        <w:t>The Home Office Deduction</w:t>
      </w:r>
      <w:r>
        <w:tab/>
      </w:r>
      <w:r w:rsidR="000B4877">
        <w:t>54</w:t>
      </w:r>
    </w:p>
    <w:p w14:paraId="2968444A" w14:textId="4E545182" w:rsidR="000B4B2A" w:rsidRDefault="000B4B2A" w:rsidP="006A456A">
      <w:pPr>
        <w:tabs>
          <w:tab w:val="left" w:pos="720"/>
          <w:tab w:val="left" w:pos="1440"/>
          <w:tab w:val="left" w:pos="2160"/>
          <w:tab w:val="right" w:leader="dot" w:pos="7902"/>
        </w:tabs>
        <w:spacing w:after="0"/>
        <w:jc w:val="both"/>
      </w:pPr>
      <w:r>
        <w:t>F.</w:t>
      </w:r>
      <w:r>
        <w:tab/>
        <w:t>Answers to Questions</w:t>
      </w:r>
      <w:r>
        <w:tab/>
      </w:r>
      <w:r w:rsidR="000B4877">
        <w:t>57</w:t>
      </w:r>
    </w:p>
    <w:p w14:paraId="6CA90A5A" w14:textId="2E941F75" w:rsidR="000B4B2A" w:rsidRDefault="000B4B2A" w:rsidP="006A456A">
      <w:pPr>
        <w:tabs>
          <w:tab w:val="left" w:pos="720"/>
          <w:tab w:val="left" w:pos="1440"/>
          <w:tab w:val="left" w:pos="2160"/>
          <w:tab w:val="right" w:leader="dot" w:pos="7902"/>
        </w:tabs>
        <w:spacing w:after="0"/>
        <w:jc w:val="both"/>
      </w:pPr>
      <w:r>
        <w:t>G.</w:t>
      </w:r>
      <w:r>
        <w:tab/>
        <w:t>Answers to Problems</w:t>
      </w:r>
      <w:r>
        <w:tab/>
      </w:r>
      <w:r w:rsidR="000B4877">
        <w:t>58</w:t>
      </w:r>
    </w:p>
    <w:p w14:paraId="18A30078" w14:textId="77777777" w:rsidR="006A456A" w:rsidRDefault="006A456A" w:rsidP="00AD4B05">
      <w:pPr>
        <w:keepNext/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center"/>
        <w:rPr>
          <w:b/>
        </w:rPr>
      </w:pPr>
    </w:p>
    <w:p w14:paraId="336EE899" w14:textId="77777777" w:rsidR="006A456A" w:rsidRDefault="006A456A" w:rsidP="00AD4B05">
      <w:pPr>
        <w:keepNext/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center"/>
        <w:rPr>
          <w:b/>
        </w:rPr>
      </w:pPr>
    </w:p>
    <w:p w14:paraId="40C0E5DE" w14:textId="710B10A8" w:rsidR="00AD4B05" w:rsidRPr="00AD4B05" w:rsidRDefault="00AD4B05" w:rsidP="00AD4B05">
      <w:pPr>
        <w:keepNext/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center"/>
        <w:rPr>
          <w:b/>
        </w:rPr>
      </w:pPr>
      <w:r w:rsidRPr="00AD4B05">
        <w:rPr>
          <w:b/>
        </w:rPr>
        <w:t xml:space="preserve">Chapter </w:t>
      </w:r>
      <w:r w:rsidR="006A456A">
        <w:rPr>
          <w:b/>
        </w:rPr>
        <w:t>6</w:t>
      </w:r>
      <w:r w:rsidRPr="00AD4B05">
        <w:rPr>
          <w:b/>
        </w:rPr>
        <w:t>: Attribution of Income</w:t>
      </w:r>
    </w:p>
    <w:p w14:paraId="6881C21D" w14:textId="5500C3C0" w:rsidR="00AD4B05" w:rsidRDefault="00AD4B05" w:rsidP="00AD4B05">
      <w:pPr>
        <w:keepNext/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</w:p>
    <w:p w14:paraId="19628833" w14:textId="10F316AB" w:rsidR="00AD4B05" w:rsidRDefault="00AD4B05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A.</w:t>
      </w:r>
      <w:r>
        <w:tab/>
        <w:t>Introduction</w:t>
      </w:r>
      <w:r>
        <w:tab/>
      </w:r>
      <w:r>
        <w:tab/>
      </w:r>
      <w:r w:rsidR="00B97C75">
        <w:t>1</w:t>
      </w:r>
    </w:p>
    <w:p w14:paraId="490C1FE1" w14:textId="4FBFDBA0" w:rsidR="00AD4B05" w:rsidRDefault="00AD4B05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B.</w:t>
      </w:r>
      <w:r>
        <w:tab/>
        <w:t>Transfers Between Spouses and Ex-Spouses</w:t>
      </w:r>
      <w:r>
        <w:tab/>
      </w:r>
      <w:r w:rsidR="00B97C75">
        <w:t>1</w:t>
      </w:r>
    </w:p>
    <w:p w14:paraId="220C87B9" w14:textId="727ECFCE" w:rsidR="00AD4B05" w:rsidRDefault="00AD4B05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C.</w:t>
      </w:r>
      <w:r>
        <w:tab/>
        <w:t>Attribution of Income from Labor</w:t>
      </w:r>
      <w:r>
        <w:tab/>
      </w:r>
      <w:r w:rsidR="00B97C75">
        <w:t>2</w:t>
      </w:r>
    </w:p>
    <w:p w14:paraId="0C6A91AC" w14:textId="6FA0837B" w:rsidR="00AD4B05" w:rsidRDefault="00AD4B05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 w:rsidRPr="004D0F61">
        <w:rPr>
          <w:i/>
        </w:rPr>
        <w:t>Lucas V. Earl</w:t>
      </w:r>
      <w:r>
        <w:tab/>
      </w:r>
      <w:r>
        <w:tab/>
      </w:r>
      <w:r w:rsidR="00B97C75">
        <w:t>2</w:t>
      </w:r>
    </w:p>
    <w:p w14:paraId="35C01002" w14:textId="2110F0CD" w:rsidR="00AD4B05" w:rsidRDefault="00AD4B05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 w:rsidRPr="004D0F61">
        <w:rPr>
          <w:i/>
        </w:rPr>
        <w:t>Poe v. Seaborn</w:t>
      </w:r>
      <w:r>
        <w:tab/>
      </w:r>
      <w:r>
        <w:tab/>
      </w:r>
      <w:r w:rsidR="00B97C75">
        <w:t>3</w:t>
      </w:r>
    </w:p>
    <w:p w14:paraId="5CB755F1" w14:textId="50048BF9" w:rsidR="00AD4B05" w:rsidRDefault="00AD4B05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D.</w:t>
      </w:r>
      <w:r>
        <w:tab/>
        <w:t>Attribution of Income from Capital</w:t>
      </w:r>
      <w:r>
        <w:tab/>
      </w:r>
      <w:r w:rsidR="00401AAA">
        <w:t>7</w:t>
      </w:r>
    </w:p>
    <w:p w14:paraId="5E2109AF" w14:textId="684BF7E4" w:rsidR="00AD4B05" w:rsidRDefault="00AD4B05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 w:rsidRPr="004D0F61">
        <w:rPr>
          <w:i/>
        </w:rPr>
        <w:t>Blair v. Commissioner</w:t>
      </w:r>
      <w:r>
        <w:tab/>
      </w:r>
      <w:r w:rsidR="00401AAA">
        <w:t>7</w:t>
      </w:r>
    </w:p>
    <w:p w14:paraId="2CA79435" w14:textId="773ED055" w:rsidR="00AD4B05" w:rsidRDefault="00AD4B05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 w:rsidRPr="004D0F61">
        <w:rPr>
          <w:i/>
        </w:rPr>
        <w:t>Horst v. Commissioner</w:t>
      </w:r>
      <w:r>
        <w:tab/>
      </w:r>
      <w:r w:rsidR="00401AAA">
        <w:t>8</w:t>
      </w:r>
    </w:p>
    <w:p w14:paraId="48122E28" w14:textId="3421B2C3" w:rsidR="00150BD7" w:rsidRDefault="00150BD7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E.</w:t>
      </w:r>
      <w:r>
        <w:tab/>
        <w:t>A Mix of Labor and Capital</w:t>
      </w:r>
      <w:r>
        <w:tab/>
      </w:r>
      <w:r w:rsidR="00401AAA">
        <w:t>13</w:t>
      </w:r>
    </w:p>
    <w:p w14:paraId="6B58F3A6" w14:textId="4159DBE2" w:rsidR="00150BD7" w:rsidRDefault="00150BD7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 w:rsidRPr="004D0F61">
        <w:rPr>
          <w:i/>
        </w:rPr>
        <w:t>Commissioner v. Eubank</w:t>
      </w:r>
      <w:r>
        <w:tab/>
      </w:r>
      <w:r w:rsidR="00401AAA">
        <w:t>13</w:t>
      </w:r>
    </w:p>
    <w:p w14:paraId="2E00D44F" w14:textId="510ED01C" w:rsidR="00F52854" w:rsidRDefault="00F52854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F.</w:t>
      </w:r>
      <w:r>
        <w:tab/>
        <w:t>Non-Gratuitous Assignments of Income</w:t>
      </w:r>
      <w:r>
        <w:tab/>
      </w:r>
      <w:r w:rsidR="00401AAA">
        <w:t>15</w:t>
      </w:r>
    </w:p>
    <w:p w14:paraId="6B4CC7DF" w14:textId="1305C0CF" w:rsidR="00F52854" w:rsidRDefault="00F52854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 w:rsidRPr="004D0F61">
        <w:rPr>
          <w:i/>
        </w:rPr>
        <w:t>Cotlow v. Commissioner</w:t>
      </w:r>
      <w:r>
        <w:tab/>
      </w:r>
      <w:r w:rsidR="00401AAA">
        <w:t>15</w:t>
      </w:r>
    </w:p>
    <w:p w14:paraId="4B83B9CF" w14:textId="3D030181" w:rsidR="00F52854" w:rsidRDefault="00F52854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 w:rsidRPr="004D0F61">
        <w:rPr>
          <w:i/>
        </w:rPr>
        <w:t>Estate of Stranahan v. Commissioner</w:t>
      </w:r>
      <w:r>
        <w:tab/>
      </w:r>
      <w:r w:rsidR="00401AAA">
        <w:t>17</w:t>
      </w:r>
    </w:p>
    <w:p w14:paraId="0E88EC0C" w14:textId="36BA7B61" w:rsidR="00742760" w:rsidRDefault="00742760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G.</w:t>
      </w:r>
      <w:r>
        <w:tab/>
        <w:t>Answers to Questions</w:t>
      </w:r>
      <w:r>
        <w:tab/>
      </w:r>
      <w:r w:rsidR="00401AAA">
        <w:t>21</w:t>
      </w:r>
    </w:p>
    <w:p w14:paraId="2855759D" w14:textId="3BE4B76E" w:rsidR="00742760" w:rsidRDefault="00742760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H.</w:t>
      </w:r>
      <w:r>
        <w:tab/>
        <w:t>Answers to Problems</w:t>
      </w:r>
      <w:r>
        <w:tab/>
      </w:r>
      <w:r w:rsidR="00401AAA">
        <w:t>24</w:t>
      </w:r>
    </w:p>
    <w:p w14:paraId="1040263C" w14:textId="080788DE" w:rsidR="00065BB2" w:rsidRDefault="00065BB2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</w:p>
    <w:p w14:paraId="241A618D" w14:textId="7F1918DA" w:rsidR="00065BB2" w:rsidRPr="00065BB2" w:rsidRDefault="00065BB2" w:rsidP="00065BB2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center"/>
        <w:rPr>
          <w:b/>
        </w:rPr>
      </w:pPr>
      <w:r w:rsidRPr="00065BB2">
        <w:rPr>
          <w:b/>
        </w:rPr>
        <w:t xml:space="preserve">Chapter </w:t>
      </w:r>
      <w:r w:rsidR="006A456A">
        <w:rPr>
          <w:b/>
        </w:rPr>
        <w:t>7</w:t>
      </w:r>
      <w:r w:rsidRPr="00065BB2">
        <w:rPr>
          <w:b/>
        </w:rPr>
        <w:t>: Capital Gains and Losses</w:t>
      </w:r>
    </w:p>
    <w:p w14:paraId="2770250D" w14:textId="144A20F1" w:rsidR="00065BB2" w:rsidRDefault="00065BB2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</w:p>
    <w:p w14:paraId="7ADE8062" w14:textId="07F6766D" w:rsidR="00065BB2" w:rsidRDefault="00065BB2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A.</w:t>
      </w:r>
      <w:r>
        <w:tab/>
        <w:t>Overview</w:t>
      </w:r>
      <w:r>
        <w:tab/>
      </w:r>
      <w:r>
        <w:tab/>
      </w:r>
      <w:r w:rsidR="00A27CBF">
        <w:t>1</w:t>
      </w:r>
    </w:p>
    <w:p w14:paraId="288E1B60" w14:textId="74491146" w:rsidR="00065BB2" w:rsidRDefault="00065BB2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B.</w:t>
      </w:r>
      <w:r>
        <w:tab/>
        <w:t>The Technical Definitions</w:t>
      </w:r>
      <w:r>
        <w:tab/>
      </w:r>
      <w:r w:rsidR="00A27CBF">
        <w:t>1</w:t>
      </w:r>
    </w:p>
    <w:p w14:paraId="562219FB" w14:textId="1C6C5056" w:rsidR="00065BB2" w:rsidRDefault="00065BB2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  <w:t>1.</w:t>
      </w:r>
      <w:r>
        <w:tab/>
        <w:t>Definition of a Capital Asset</w:t>
      </w:r>
      <w:r>
        <w:tab/>
      </w:r>
      <w:r w:rsidR="00A27CBF">
        <w:t>1</w:t>
      </w:r>
    </w:p>
    <w:p w14:paraId="31F7B914" w14:textId="77B9EBB2" w:rsidR="00065BB2" w:rsidRDefault="00065BB2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>
        <w:tab/>
        <w:t>a.</w:t>
      </w:r>
      <w:r>
        <w:tab/>
        <w:t>The Inventory Exception</w:t>
      </w:r>
      <w:r>
        <w:tab/>
      </w:r>
      <w:r w:rsidR="00A27CBF">
        <w:t>1</w:t>
      </w:r>
    </w:p>
    <w:p w14:paraId="145ABBC8" w14:textId="1A9750FB" w:rsidR="00065BB2" w:rsidRDefault="00065BB2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>
        <w:tab/>
      </w:r>
      <w:r>
        <w:tab/>
      </w:r>
      <w:r w:rsidRPr="00FD2FFC">
        <w:rPr>
          <w:i/>
        </w:rPr>
        <w:t>Biedenhard Realty Co. v. United States</w:t>
      </w:r>
      <w:r>
        <w:tab/>
      </w:r>
      <w:r w:rsidR="00A27CBF">
        <w:t>1</w:t>
      </w:r>
    </w:p>
    <w:p w14:paraId="5DD20245" w14:textId="35151783" w:rsidR="00065BB2" w:rsidRDefault="00065BB2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>
        <w:tab/>
        <w:t>b.</w:t>
      </w:r>
      <w:r>
        <w:tab/>
        <w:t>Substitutes for Ordinary Income</w:t>
      </w:r>
      <w:r>
        <w:tab/>
      </w:r>
      <w:r w:rsidR="00A27CBF">
        <w:t>7</w:t>
      </w:r>
    </w:p>
    <w:p w14:paraId="32F2A896" w14:textId="174D490B" w:rsidR="00065BB2" w:rsidRDefault="00065BB2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>
        <w:tab/>
      </w:r>
      <w:r>
        <w:tab/>
      </w:r>
      <w:r w:rsidRPr="00FD2FFC">
        <w:rPr>
          <w:i/>
        </w:rPr>
        <w:t>Commissioner v. Gillette Motor Transport, Inc.</w:t>
      </w:r>
      <w:r>
        <w:tab/>
      </w:r>
      <w:r w:rsidR="00A27CBF">
        <w:t>7</w:t>
      </w:r>
    </w:p>
    <w:p w14:paraId="0DAC0501" w14:textId="24377ABB" w:rsidR="00065BB2" w:rsidRDefault="00065BB2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>
        <w:tab/>
      </w:r>
      <w:r>
        <w:tab/>
      </w:r>
      <w:r w:rsidRPr="00FD2FFC">
        <w:rPr>
          <w:i/>
        </w:rPr>
        <w:t>Hort v. Commissioner</w:t>
      </w:r>
      <w:r>
        <w:tab/>
      </w:r>
      <w:r w:rsidR="00A27CBF">
        <w:t>9</w:t>
      </w:r>
    </w:p>
    <w:p w14:paraId="68E2C1FB" w14:textId="4E25C378" w:rsidR="00187E75" w:rsidRDefault="00187E75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>
        <w:tab/>
        <w:t>c.</w:t>
      </w:r>
      <w:r>
        <w:tab/>
        <w:t>Sale of a Business</w:t>
      </w:r>
      <w:r>
        <w:tab/>
      </w:r>
      <w:r w:rsidR="00A27CBF">
        <w:t>12</w:t>
      </w:r>
    </w:p>
    <w:p w14:paraId="38F16734" w14:textId="584BCD36" w:rsidR="00187E75" w:rsidRDefault="00187E75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>
        <w:tab/>
      </w:r>
      <w:r>
        <w:tab/>
      </w:r>
      <w:r w:rsidRPr="00187E75">
        <w:rPr>
          <w:i/>
          <w:iCs/>
        </w:rPr>
        <w:t>Williams v. McGowan</w:t>
      </w:r>
      <w:r>
        <w:tab/>
      </w:r>
      <w:r w:rsidR="00A27CBF">
        <w:t>12</w:t>
      </w:r>
    </w:p>
    <w:p w14:paraId="6F0C68CE" w14:textId="7C28D56E" w:rsidR="00BD78EC" w:rsidRDefault="00BD78EC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>
        <w:tab/>
        <w:t>d.</w:t>
      </w:r>
      <w:r>
        <w:tab/>
        <w:t>Service-Flavored Property</w:t>
      </w:r>
      <w:r>
        <w:tab/>
        <w:t>16</w:t>
      </w:r>
    </w:p>
    <w:p w14:paraId="78BC36FD" w14:textId="647DEEA2" w:rsidR="00065BB2" w:rsidRDefault="00065BB2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  <w:t>2.</w:t>
      </w:r>
      <w:r>
        <w:tab/>
        <w:t>Definition of a “Sale or Exchange”</w:t>
      </w:r>
      <w:r>
        <w:tab/>
      </w:r>
      <w:r w:rsidR="00BD78EC">
        <w:t>16</w:t>
      </w:r>
    </w:p>
    <w:p w14:paraId="1160FEE6" w14:textId="0751BBA8" w:rsidR="00065BB2" w:rsidRDefault="00065BB2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  <w:t>3.</w:t>
      </w:r>
      <w:r>
        <w:tab/>
        <w:t>Definition of a Capital Gain and a Capital Loss</w:t>
      </w:r>
      <w:r>
        <w:tab/>
      </w:r>
      <w:r w:rsidR="00A24EE4">
        <w:t>17</w:t>
      </w:r>
    </w:p>
    <w:p w14:paraId="1F0EAE8E" w14:textId="72356C06" w:rsidR="0074295C" w:rsidRDefault="0074295C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C.</w:t>
      </w:r>
      <w:r>
        <w:tab/>
        <w:t>Limitations on the Deductibility of Capital Losses</w:t>
      </w:r>
      <w:r>
        <w:tab/>
      </w:r>
      <w:r w:rsidR="00A24EE4">
        <w:t>18</w:t>
      </w:r>
    </w:p>
    <w:p w14:paraId="19348FC5" w14:textId="3C67F50B" w:rsidR="0074295C" w:rsidRDefault="0074295C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D.</w:t>
      </w:r>
      <w:r>
        <w:tab/>
        <w:t>Taxation of “Net Capital Gain” for Noncorporate Taxpayers</w:t>
      </w:r>
      <w:r>
        <w:tab/>
      </w:r>
      <w:r w:rsidR="00A24EE4">
        <w:t>19</w:t>
      </w:r>
    </w:p>
    <w:p w14:paraId="2EBE9A23" w14:textId="7099670B" w:rsidR="0074295C" w:rsidRDefault="0074295C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lastRenderedPageBreak/>
        <w:t>E.</w:t>
      </w:r>
      <w:r>
        <w:tab/>
        <w:t>Additional Implications of Capital Gains</w:t>
      </w:r>
      <w:r>
        <w:tab/>
      </w:r>
      <w:r w:rsidR="00A24EE4">
        <w:t>22</w:t>
      </w:r>
    </w:p>
    <w:p w14:paraId="271DFBEF" w14:textId="77AC33B3" w:rsidR="0074295C" w:rsidRDefault="0074295C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  <w:t>1.</w:t>
      </w:r>
      <w:r>
        <w:tab/>
        <w:t>Depreciation Recapture Under Sections 1245 and 1250</w:t>
      </w:r>
      <w:r>
        <w:tab/>
      </w:r>
      <w:r w:rsidR="00B416A2">
        <w:t>22</w:t>
      </w:r>
    </w:p>
    <w:p w14:paraId="2EC3AE0C" w14:textId="71711945" w:rsidR="0074295C" w:rsidRDefault="0074295C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  <w:t>2.</w:t>
      </w:r>
      <w:r>
        <w:tab/>
        <w:t>Limitations on the Charitable Deduction</w:t>
      </w:r>
      <w:r>
        <w:tab/>
      </w:r>
      <w:r w:rsidR="00B416A2">
        <w:t>24</w:t>
      </w:r>
    </w:p>
    <w:p w14:paraId="4E1AA984" w14:textId="5EA0CA8B" w:rsidR="0074295C" w:rsidRDefault="0074295C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  <w:t>3.</w:t>
      </w:r>
      <w:r>
        <w:tab/>
        <w:t>Qualified Dividends</w:t>
      </w:r>
      <w:r>
        <w:tab/>
      </w:r>
      <w:r w:rsidR="00B416A2">
        <w:t>25</w:t>
      </w:r>
    </w:p>
    <w:p w14:paraId="713B362D" w14:textId="12506704" w:rsidR="0074295C" w:rsidRDefault="0074295C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  <w:t>4.</w:t>
      </w:r>
      <w:r>
        <w:tab/>
        <w:t>Property Described in Section 1231</w:t>
      </w:r>
      <w:r>
        <w:tab/>
      </w:r>
      <w:r w:rsidR="00B416A2">
        <w:t>25</w:t>
      </w:r>
    </w:p>
    <w:p w14:paraId="6A2D0143" w14:textId="1D8DE6AC" w:rsidR="00754A8F" w:rsidRDefault="00754A8F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  <w:t>5.</w:t>
      </w:r>
      <w:r>
        <w:tab/>
        <w:t>Bad Debts</w:t>
      </w:r>
      <w:r>
        <w:tab/>
      </w:r>
      <w:r w:rsidR="00B416A2">
        <w:t>26</w:t>
      </w:r>
    </w:p>
    <w:p w14:paraId="46ABCBAC" w14:textId="7D86A3E3" w:rsidR="0074295C" w:rsidRDefault="0074295C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F.</w:t>
      </w:r>
      <w:r>
        <w:tab/>
        <w:t>Correlation with Prior Transactions</w:t>
      </w:r>
      <w:r>
        <w:tab/>
      </w:r>
      <w:r w:rsidR="00B416A2">
        <w:t>26</w:t>
      </w:r>
    </w:p>
    <w:p w14:paraId="64B6DDFD" w14:textId="1F74E73D" w:rsidR="007F372B" w:rsidRDefault="0074295C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</w:r>
      <w:r w:rsidRPr="00FD2FFC">
        <w:rPr>
          <w:i/>
        </w:rPr>
        <w:t>Arrowsmith v. Commissioner</w:t>
      </w:r>
      <w:r>
        <w:tab/>
      </w:r>
      <w:r w:rsidR="00B416A2">
        <w:t>26</w:t>
      </w:r>
    </w:p>
    <w:p w14:paraId="40264A0D" w14:textId="78775070" w:rsidR="00FD2FFC" w:rsidRDefault="00FD2FFC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G.</w:t>
      </w:r>
      <w:r>
        <w:tab/>
        <w:t>Implicit Interest and the OID Rules</w:t>
      </w:r>
      <w:r>
        <w:tab/>
      </w:r>
      <w:r w:rsidR="006E30EA">
        <w:t>29</w:t>
      </w:r>
    </w:p>
    <w:p w14:paraId="763F890B" w14:textId="30266C0E" w:rsidR="00FD2FFC" w:rsidRDefault="00FD2FFC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  <w:t>1.</w:t>
      </w:r>
      <w:r>
        <w:tab/>
        <w:t>Original Issue Discount</w:t>
      </w:r>
      <w:r>
        <w:tab/>
      </w:r>
      <w:r w:rsidR="006E30EA">
        <w:t>29</w:t>
      </w:r>
    </w:p>
    <w:p w14:paraId="70182036" w14:textId="219C3A00" w:rsidR="00FD2FFC" w:rsidRDefault="00FD2FFC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  <w:t>2.</w:t>
      </w:r>
      <w:r>
        <w:tab/>
        <w:t>Acquisition Premium</w:t>
      </w:r>
      <w:r>
        <w:tab/>
      </w:r>
      <w:r w:rsidR="006E30EA">
        <w:t>30</w:t>
      </w:r>
    </w:p>
    <w:p w14:paraId="1946A205" w14:textId="43901142" w:rsidR="00FD2FFC" w:rsidRDefault="00FD2FFC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  <w:t>3.</w:t>
      </w:r>
      <w:r>
        <w:tab/>
        <w:t>Market Discount</w:t>
      </w:r>
      <w:r>
        <w:tab/>
      </w:r>
      <w:r w:rsidR="006E30EA">
        <w:t>30</w:t>
      </w:r>
    </w:p>
    <w:p w14:paraId="17EFDE79" w14:textId="63E123A4" w:rsidR="00FD2FFC" w:rsidRDefault="00FD2FFC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ab/>
        <w:t>4.</w:t>
      </w:r>
      <w:r>
        <w:tab/>
        <w:t>Coupon Stripping</w:t>
      </w:r>
      <w:r>
        <w:tab/>
      </w:r>
      <w:r w:rsidR="006E30EA">
        <w:t>32</w:t>
      </w:r>
    </w:p>
    <w:p w14:paraId="27216350" w14:textId="26D3CD25" w:rsidR="007F372B" w:rsidRDefault="00A336CA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H</w:t>
      </w:r>
      <w:r w:rsidR="007F372B">
        <w:t>.</w:t>
      </w:r>
      <w:r w:rsidR="007F372B">
        <w:tab/>
        <w:t>Answers to Questions</w:t>
      </w:r>
      <w:r w:rsidR="007F372B">
        <w:tab/>
        <w:t>3</w:t>
      </w:r>
      <w:r w:rsidR="006E30EA">
        <w:t>3</w:t>
      </w:r>
    </w:p>
    <w:p w14:paraId="5C241261" w14:textId="793E23C4" w:rsidR="007F372B" w:rsidRDefault="00A336CA" w:rsidP="00666717">
      <w:pPr>
        <w:tabs>
          <w:tab w:val="left" w:pos="720"/>
          <w:tab w:val="left" w:pos="1440"/>
          <w:tab w:val="left" w:pos="2160"/>
          <w:tab w:val="right" w:leader="dot" w:pos="7920"/>
        </w:tabs>
        <w:spacing w:after="0"/>
        <w:jc w:val="both"/>
      </w:pPr>
      <w:r>
        <w:t>I</w:t>
      </w:r>
      <w:r w:rsidR="007F372B">
        <w:t>.</w:t>
      </w:r>
      <w:r w:rsidR="007F372B">
        <w:tab/>
        <w:t>Answers to Problem</w:t>
      </w:r>
      <w:r w:rsidR="007F372B">
        <w:tab/>
        <w:t>3</w:t>
      </w:r>
      <w:r w:rsidR="006E30EA">
        <w:t>5</w:t>
      </w:r>
    </w:p>
    <w:p w14:paraId="5DB7E74E" w14:textId="77777777" w:rsidR="00AA6C65" w:rsidRDefault="00AA6C65" w:rsidP="00AA6C65">
      <w:pPr>
        <w:tabs>
          <w:tab w:val="left" w:pos="720"/>
          <w:tab w:val="right" w:leader="dot" w:pos="7902"/>
        </w:tabs>
        <w:jc w:val="both"/>
      </w:pPr>
    </w:p>
    <w:sectPr w:rsidR="00AA6C65" w:rsidSect="006A1567">
      <w:footerReference w:type="default" r:id="rId6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E008" w14:textId="77777777" w:rsidR="005B54C2" w:rsidRDefault="005B54C2" w:rsidP="006A1567">
      <w:pPr>
        <w:spacing w:after="0" w:line="240" w:lineRule="auto"/>
      </w:pPr>
      <w:r>
        <w:separator/>
      </w:r>
    </w:p>
  </w:endnote>
  <w:endnote w:type="continuationSeparator" w:id="0">
    <w:p w14:paraId="1153B557" w14:textId="77777777" w:rsidR="005B54C2" w:rsidRDefault="005B54C2" w:rsidP="006A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669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BAAEC" w14:textId="0F920253" w:rsidR="0039426E" w:rsidRDefault="003942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3E2D8" w14:textId="77777777" w:rsidR="0039426E" w:rsidRDefault="00394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FEF5" w14:textId="77777777" w:rsidR="005B54C2" w:rsidRDefault="005B54C2" w:rsidP="006A1567">
      <w:pPr>
        <w:spacing w:after="0" w:line="240" w:lineRule="auto"/>
      </w:pPr>
      <w:r>
        <w:separator/>
      </w:r>
    </w:p>
  </w:footnote>
  <w:footnote w:type="continuationSeparator" w:id="0">
    <w:p w14:paraId="04FF76F0" w14:textId="77777777" w:rsidR="005B54C2" w:rsidRDefault="005B54C2" w:rsidP="006A1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58"/>
    <w:rsid w:val="000054F6"/>
    <w:rsid w:val="00007F7D"/>
    <w:rsid w:val="00023143"/>
    <w:rsid w:val="00024427"/>
    <w:rsid w:val="00031070"/>
    <w:rsid w:val="00037D29"/>
    <w:rsid w:val="00042098"/>
    <w:rsid w:val="000619C2"/>
    <w:rsid w:val="00065BB2"/>
    <w:rsid w:val="000673AF"/>
    <w:rsid w:val="0007194F"/>
    <w:rsid w:val="00073EC1"/>
    <w:rsid w:val="000915A1"/>
    <w:rsid w:val="000B279D"/>
    <w:rsid w:val="000B4877"/>
    <w:rsid w:val="000B49B4"/>
    <w:rsid w:val="000B4B2A"/>
    <w:rsid w:val="000F7C29"/>
    <w:rsid w:val="00105BBF"/>
    <w:rsid w:val="00150BD7"/>
    <w:rsid w:val="00152C07"/>
    <w:rsid w:val="00157E76"/>
    <w:rsid w:val="00165DFB"/>
    <w:rsid w:val="00185E40"/>
    <w:rsid w:val="00187E75"/>
    <w:rsid w:val="001C73EC"/>
    <w:rsid w:val="001F0B49"/>
    <w:rsid w:val="001F31F8"/>
    <w:rsid w:val="002033E4"/>
    <w:rsid w:val="00204E4A"/>
    <w:rsid w:val="00214BA7"/>
    <w:rsid w:val="00224D3A"/>
    <w:rsid w:val="00232E09"/>
    <w:rsid w:val="00286160"/>
    <w:rsid w:val="00290C48"/>
    <w:rsid w:val="002A1A59"/>
    <w:rsid w:val="002A647D"/>
    <w:rsid w:val="002B4EE4"/>
    <w:rsid w:val="002B78BE"/>
    <w:rsid w:val="002F41F8"/>
    <w:rsid w:val="00317609"/>
    <w:rsid w:val="00317E46"/>
    <w:rsid w:val="003450DF"/>
    <w:rsid w:val="0037522A"/>
    <w:rsid w:val="0039426E"/>
    <w:rsid w:val="003A261B"/>
    <w:rsid w:val="003A56AA"/>
    <w:rsid w:val="003E1847"/>
    <w:rsid w:val="00401AAA"/>
    <w:rsid w:val="004140A3"/>
    <w:rsid w:val="0042016E"/>
    <w:rsid w:val="00421878"/>
    <w:rsid w:val="004329BA"/>
    <w:rsid w:val="00436A91"/>
    <w:rsid w:val="004C32BE"/>
    <w:rsid w:val="004D0F61"/>
    <w:rsid w:val="004E51F5"/>
    <w:rsid w:val="00531868"/>
    <w:rsid w:val="00535613"/>
    <w:rsid w:val="00541B62"/>
    <w:rsid w:val="00546406"/>
    <w:rsid w:val="00570291"/>
    <w:rsid w:val="00574E22"/>
    <w:rsid w:val="00585BDD"/>
    <w:rsid w:val="005A790E"/>
    <w:rsid w:val="005B1033"/>
    <w:rsid w:val="005B1609"/>
    <w:rsid w:val="005B54C2"/>
    <w:rsid w:val="005C4544"/>
    <w:rsid w:val="005C54D4"/>
    <w:rsid w:val="005C7C65"/>
    <w:rsid w:val="005D7A28"/>
    <w:rsid w:val="005E79E4"/>
    <w:rsid w:val="005E7ABE"/>
    <w:rsid w:val="005F4A4C"/>
    <w:rsid w:val="0060530E"/>
    <w:rsid w:val="006111D3"/>
    <w:rsid w:val="0062387C"/>
    <w:rsid w:val="0065340F"/>
    <w:rsid w:val="00666717"/>
    <w:rsid w:val="00680361"/>
    <w:rsid w:val="006A1567"/>
    <w:rsid w:val="006A456A"/>
    <w:rsid w:val="006B2427"/>
    <w:rsid w:val="006D2058"/>
    <w:rsid w:val="006D4CD1"/>
    <w:rsid w:val="006E30EA"/>
    <w:rsid w:val="006E639D"/>
    <w:rsid w:val="006F57D1"/>
    <w:rsid w:val="0072247B"/>
    <w:rsid w:val="00742760"/>
    <w:rsid w:val="0074295C"/>
    <w:rsid w:val="00747ACD"/>
    <w:rsid w:val="00752FD7"/>
    <w:rsid w:val="00754A8F"/>
    <w:rsid w:val="007609B5"/>
    <w:rsid w:val="00764607"/>
    <w:rsid w:val="00767121"/>
    <w:rsid w:val="007E494A"/>
    <w:rsid w:val="007E5BD8"/>
    <w:rsid w:val="007F372B"/>
    <w:rsid w:val="00805FD3"/>
    <w:rsid w:val="00830D4A"/>
    <w:rsid w:val="00832B26"/>
    <w:rsid w:val="00857CEA"/>
    <w:rsid w:val="00861477"/>
    <w:rsid w:val="00870FDD"/>
    <w:rsid w:val="008764BC"/>
    <w:rsid w:val="00884801"/>
    <w:rsid w:val="008A2CBB"/>
    <w:rsid w:val="008A346D"/>
    <w:rsid w:val="008A4243"/>
    <w:rsid w:val="00932778"/>
    <w:rsid w:val="0093660E"/>
    <w:rsid w:val="009513F1"/>
    <w:rsid w:val="009625D5"/>
    <w:rsid w:val="00962F9C"/>
    <w:rsid w:val="00981EA9"/>
    <w:rsid w:val="0098537A"/>
    <w:rsid w:val="0099217D"/>
    <w:rsid w:val="00997633"/>
    <w:rsid w:val="009A1021"/>
    <w:rsid w:val="009A56F5"/>
    <w:rsid w:val="009D4AE6"/>
    <w:rsid w:val="00A02F92"/>
    <w:rsid w:val="00A036AB"/>
    <w:rsid w:val="00A03C6A"/>
    <w:rsid w:val="00A248A4"/>
    <w:rsid w:val="00A24EE4"/>
    <w:rsid w:val="00A259DF"/>
    <w:rsid w:val="00A27CBF"/>
    <w:rsid w:val="00A31180"/>
    <w:rsid w:val="00A336CA"/>
    <w:rsid w:val="00A63227"/>
    <w:rsid w:val="00A662B6"/>
    <w:rsid w:val="00A7113F"/>
    <w:rsid w:val="00A74EBE"/>
    <w:rsid w:val="00AA6C65"/>
    <w:rsid w:val="00AA7678"/>
    <w:rsid w:val="00AC41A4"/>
    <w:rsid w:val="00AD4B05"/>
    <w:rsid w:val="00AE09C8"/>
    <w:rsid w:val="00AE6BD2"/>
    <w:rsid w:val="00AF3F88"/>
    <w:rsid w:val="00B261F7"/>
    <w:rsid w:val="00B416A2"/>
    <w:rsid w:val="00B45726"/>
    <w:rsid w:val="00B83726"/>
    <w:rsid w:val="00B977D3"/>
    <w:rsid w:val="00B97C75"/>
    <w:rsid w:val="00BC4C18"/>
    <w:rsid w:val="00BD78EC"/>
    <w:rsid w:val="00BE250E"/>
    <w:rsid w:val="00C21924"/>
    <w:rsid w:val="00C33114"/>
    <w:rsid w:val="00C3508F"/>
    <w:rsid w:val="00C91BBD"/>
    <w:rsid w:val="00C92D9E"/>
    <w:rsid w:val="00CA356C"/>
    <w:rsid w:val="00CA3A46"/>
    <w:rsid w:val="00CB2213"/>
    <w:rsid w:val="00CD1B34"/>
    <w:rsid w:val="00CF5B45"/>
    <w:rsid w:val="00D00F13"/>
    <w:rsid w:val="00D225E5"/>
    <w:rsid w:val="00D2771B"/>
    <w:rsid w:val="00D46362"/>
    <w:rsid w:val="00D50C6F"/>
    <w:rsid w:val="00D54339"/>
    <w:rsid w:val="00D63F76"/>
    <w:rsid w:val="00D6770E"/>
    <w:rsid w:val="00D8742D"/>
    <w:rsid w:val="00D91617"/>
    <w:rsid w:val="00D94FCE"/>
    <w:rsid w:val="00DA1073"/>
    <w:rsid w:val="00DB6295"/>
    <w:rsid w:val="00DE6BC2"/>
    <w:rsid w:val="00E0749D"/>
    <w:rsid w:val="00E078BE"/>
    <w:rsid w:val="00E35275"/>
    <w:rsid w:val="00E558FA"/>
    <w:rsid w:val="00E7665F"/>
    <w:rsid w:val="00E81069"/>
    <w:rsid w:val="00E87217"/>
    <w:rsid w:val="00E90910"/>
    <w:rsid w:val="00E90E83"/>
    <w:rsid w:val="00EC0D93"/>
    <w:rsid w:val="00EC358D"/>
    <w:rsid w:val="00ED4BAC"/>
    <w:rsid w:val="00EE3BC9"/>
    <w:rsid w:val="00F10610"/>
    <w:rsid w:val="00F366F9"/>
    <w:rsid w:val="00F3722E"/>
    <w:rsid w:val="00F45245"/>
    <w:rsid w:val="00F473BF"/>
    <w:rsid w:val="00F52854"/>
    <w:rsid w:val="00F71227"/>
    <w:rsid w:val="00FA021E"/>
    <w:rsid w:val="00FA1856"/>
    <w:rsid w:val="00FA75DE"/>
    <w:rsid w:val="00FC4BE0"/>
    <w:rsid w:val="00FC5554"/>
    <w:rsid w:val="00FC7EB8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973A"/>
  <w15:chartTrackingRefBased/>
  <w15:docId w15:val="{0BDFF2A2-FE50-4DD1-AC6A-E4CDBCBD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67"/>
  </w:style>
  <w:style w:type="paragraph" w:styleId="Footer">
    <w:name w:val="footer"/>
    <w:basedOn w:val="Normal"/>
    <w:link w:val="FooterChar"/>
    <w:uiPriority w:val="99"/>
    <w:unhideWhenUsed/>
    <w:rsid w:val="006A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2404</TotalTime>
  <Pages>8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Abrams</dc:creator>
  <cp:keywords/>
  <dc:description/>
  <cp:lastModifiedBy>Howard Abrams</cp:lastModifiedBy>
  <cp:revision>171</cp:revision>
  <cp:lastPrinted>2019-04-15T20:10:00Z</cp:lastPrinted>
  <dcterms:created xsi:type="dcterms:W3CDTF">2019-01-15T05:27:00Z</dcterms:created>
  <dcterms:modified xsi:type="dcterms:W3CDTF">2022-08-15T19:29:00Z</dcterms:modified>
</cp:coreProperties>
</file>